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CF" w:rsidRPr="00E33B04" w:rsidRDefault="00186BCF" w:rsidP="00186BCF">
      <w:pPr>
        <w:pStyle w:val="ListParagraph"/>
        <w:rPr>
          <w:rFonts w:asciiTheme="majorBidi" w:hAnsiTheme="majorBidi" w:cstheme="majorBidi"/>
          <w:b/>
          <w:bCs/>
          <w:sz w:val="32"/>
          <w:szCs w:val="32"/>
          <w:rtl/>
          <w:lang w:bidi="ar-IQ"/>
        </w:rPr>
      </w:pPr>
      <w:r w:rsidRPr="00E33B04">
        <w:rPr>
          <w:rFonts w:asciiTheme="majorBidi" w:hAnsiTheme="majorBidi" w:cstheme="majorBidi"/>
          <w:b/>
          <w:bCs/>
          <w:sz w:val="32"/>
          <w:szCs w:val="32"/>
          <w:rtl/>
          <w:lang w:bidi="ar-IQ"/>
        </w:rPr>
        <w:t>مع التقدم والتطور في البحوث العلمية هل هناك قانون مع أو ضد استخدام الحيوانات في التجارب العلمية؟</w:t>
      </w:r>
    </w:p>
    <w:p w:rsidR="00186BCF" w:rsidRPr="00E33B04" w:rsidRDefault="00186BCF" w:rsidP="009D00ED">
      <w:pPr>
        <w:pStyle w:val="ListParagraph"/>
        <w:numPr>
          <w:ilvl w:val="0"/>
          <w:numId w:val="1"/>
        </w:numPr>
        <w:spacing w:line="276" w:lineRule="auto"/>
        <w:jc w:val="both"/>
        <w:rPr>
          <w:rFonts w:asciiTheme="majorBidi" w:hAnsiTheme="majorBidi" w:cstheme="majorBidi"/>
          <w:sz w:val="28"/>
          <w:szCs w:val="28"/>
          <w:rtl/>
          <w:lang w:bidi="ar-IQ"/>
        </w:rPr>
      </w:pPr>
      <w:r w:rsidRPr="00E33B04">
        <w:rPr>
          <w:rFonts w:asciiTheme="majorBidi" w:hAnsiTheme="majorBidi" w:cstheme="majorBidi"/>
          <w:sz w:val="28"/>
          <w:szCs w:val="28"/>
          <w:rtl/>
          <w:lang w:bidi="ar-IQ"/>
        </w:rPr>
        <w:t xml:space="preserve">فمثلاً معظم العقاقير الطبية والأدوية التي نتناولها عندما نمرض تمت تجربتها على الحيوانات كالأرانب والفئران قبل أن يستخدمها الإنسان؛ ولكن في بعض الأحيان تؤدي </w:t>
      </w:r>
      <w:r w:rsidR="009D00ED">
        <w:rPr>
          <w:rFonts w:asciiTheme="majorBidi" w:hAnsiTheme="majorBidi" w:cstheme="majorBidi"/>
          <w:sz w:val="28"/>
          <w:szCs w:val="28"/>
          <w:rtl/>
          <w:lang w:bidi="ar-IQ"/>
        </w:rPr>
        <w:t>هذه التجارب العلمية إلى مرض أو</w:t>
      </w:r>
      <w:r w:rsidR="009D00ED">
        <w:rPr>
          <w:rFonts w:hint="cs"/>
          <w:rtl/>
        </w:rPr>
        <w:t xml:space="preserve"> </w:t>
      </w:r>
      <w:r w:rsidR="009D00ED">
        <w:rPr>
          <w:rFonts w:asciiTheme="majorBidi" w:hAnsiTheme="majorBidi" w:cstheme="majorBidi" w:hint="cs"/>
          <w:sz w:val="28"/>
          <w:szCs w:val="28"/>
          <w:rtl/>
        </w:rPr>
        <w:t>موت</w:t>
      </w:r>
      <w:r w:rsidRPr="00E33B04">
        <w:rPr>
          <w:rFonts w:asciiTheme="majorBidi" w:hAnsiTheme="majorBidi" w:cstheme="majorBidi"/>
          <w:sz w:val="28"/>
          <w:szCs w:val="28"/>
          <w:rtl/>
          <w:lang w:bidi="ar-IQ"/>
        </w:rPr>
        <w:t xml:space="preserve"> الحيوانات.</w:t>
      </w:r>
    </w:p>
    <w:p w:rsidR="00186BCF" w:rsidRPr="00E33B04" w:rsidRDefault="00186BCF" w:rsidP="00186BCF">
      <w:pPr>
        <w:pStyle w:val="ListParagraph"/>
        <w:numPr>
          <w:ilvl w:val="0"/>
          <w:numId w:val="1"/>
        </w:numPr>
        <w:spacing w:line="276" w:lineRule="auto"/>
        <w:jc w:val="both"/>
        <w:rPr>
          <w:rFonts w:asciiTheme="majorBidi" w:hAnsiTheme="majorBidi" w:cstheme="majorBidi"/>
          <w:sz w:val="36"/>
          <w:szCs w:val="36"/>
          <w:lang w:bidi="ar-IQ"/>
        </w:rPr>
      </w:pPr>
      <w:r w:rsidRPr="00E33B04">
        <w:rPr>
          <w:rFonts w:asciiTheme="majorBidi" w:hAnsiTheme="majorBidi" w:cstheme="majorBidi"/>
          <w:color w:val="000000" w:themeColor="text1"/>
          <w:sz w:val="28"/>
          <w:szCs w:val="28"/>
          <w:rtl/>
        </w:rPr>
        <w:t>أستخدمت الحيوانات بشكل متكرر على مدار تاريخ الطب. مثلا في عام 1831، كان مؤسسو</w:t>
      </w:r>
      <w:r w:rsidRPr="00E33B04">
        <w:rPr>
          <w:rFonts w:asciiTheme="majorBidi" w:hAnsiTheme="majorBidi" w:cstheme="majorBidi" w:hint="cs"/>
          <w:color w:val="000000" w:themeColor="text1"/>
          <w:sz w:val="28"/>
          <w:szCs w:val="28"/>
          <w:rtl/>
        </w:rPr>
        <w:t>ا</w:t>
      </w:r>
      <w:r w:rsidRPr="00E33B04">
        <w:rPr>
          <w:rFonts w:asciiTheme="majorBidi" w:hAnsiTheme="majorBidi" w:cstheme="majorBidi"/>
          <w:color w:val="000000" w:themeColor="text1"/>
          <w:sz w:val="28"/>
          <w:szCs w:val="28"/>
          <w:rtl/>
        </w:rPr>
        <w:t xml:space="preserve"> حديقة حيوان دبلن من الأطباء الذين كانوا مهتمين بدراسة الحيوانات الحية والميتة</w:t>
      </w:r>
      <w:r w:rsidR="009D00ED">
        <w:rPr>
          <w:rFonts w:asciiTheme="majorBidi" w:hAnsiTheme="majorBidi" w:cstheme="majorBidi" w:hint="cs"/>
          <w:color w:val="000000" w:themeColor="text1"/>
          <w:sz w:val="28"/>
          <w:szCs w:val="28"/>
          <w:rtl/>
          <w:lang w:bidi="ar-IQ"/>
        </w:rPr>
        <w:t>،</w:t>
      </w:r>
      <w:r w:rsidRPr="00E33B04">
        <w:rPr>
          <w:rFonts w:asciiTheme="majorBidi" w:hAnsiTheme="majorBidi" w:cstheme="majorBidi"/>
          <w:color w:val="000000" w:themeColor="text1"/>
          <w:sz w:val="28"/>
          <w:szCs w:val="28"/>
          <w:rtl/>
        </w:rPr>
        <w:t xml:space="preserve"> وفي ثمانينات القرن التاسع عشر، </w:t>
      </w:r>
      <w:r w:rsidRPr="00E33B04">
        <w:rPr>
          <w:rFonts w:asciiTheme="majorBidi" w:hAnsiTheme="majorBidi" w:cstheme="majorBidi" w:hint="cs"/>
          <w:color w:val="000000" w:themeColor="text1"/>
          <w:sz w:val="28"/>
          <w:szCs w:val="28"/>
          <w:rtl/>
        </w:rPr>
        <w:t>وضع</w:t>
      </w:r>
      <w:r w:rsidRPr="00E33B04">
        <w:rPr>
          <w:rFonts w:asciiTheme="majorBidi" w:hAnsiTheme="majorBidi" w:cstheme="majorBidi"/>
          <w:color w:val="000000" w:themeColor="text1"/>
          <w:sz w:val="28"/>
          <w:szCs w:val="28"/>
          <w:rtl/>
        </w:rPr>
        <w:t> </w:t>
      </w:r>
      <w:hyperlink r:id="rId7" w:tooltip="لويس باستور" w:history="1">
        <w:r w:rsidRPr="00E33B04">
          <w:rPr>
            <w:rStyle w:val="Hyperlink"/>
            <w:rFonts w:asciiTheme="majorBidi" w:hAnsiTheme="majorBidi" w:cstheme="majorBidi"/>
            <w:color w:val="000000" w:themeColor="text1"/>
            <w:sz w:val="28"/>
            <w:szCs w:val="28"/>
            <w:u w:val="none"/>
            <w:rtl/>
          </w:rPr>
          <w:t>لويس باستور</w:t>
        </w:r>
      </w:hyperlink>
      <w:r w:rsidRPr="00E33B04">
        <w:rPr>
          <w:rFonts w:asciiTheme="majorBidi" w:hAnsiTheme="majorBidi" w:cstheme="majorBidi"/>
          <w:color w:val="000000" w:themeColor="text1"/>
          <w:sz w:val="28"/>
          <w:szCs w:val="28"/>
          <w:lang w:bidi="ar-IQ"/>
        </w:rPr>
        <w:t> </w:t>
      </w:r>
      <w:r w:rsidRPr="00E33B04">
        <w:rPr>
          <w:rFonts w:asciiTheme="majorBidi" w:hAnsiTheme="majorBidi" w:cstheme="majorBidi"/>
          <w:color w:val="000000" w:themeColor="text1"/>
          <w:sz w:val="28"/>
          <w:szCs w:val="28"/>
          <w:rtl/>
        </w:rPr>
        <w:t>النظرية الجرثومية للأمراض عن طريق نقل الجمرة الخبيثة إلى الأغنام</w:t>
      </w:r>
      <w:r w:rsidRPr="00E33B04">
        <w:rPr>
          <w:rFonts w:asciiTheme="majorBidi" w:hAnsiTheme="majorBidi" w:cstheme="majorBidi" w:hint="cs"/>
          <w:color w:val="000000" w:themeColor="text1"/>
          <w:sz w:val="28"/>
          <w:szCs w:val="28"/>
          <w:rtl/>
        </w:rPr>
        <w:t xml:space="preserve"> </w:t>
      </w:r>
      <w:r w:rsidRPr="00E33B04">
        <w:rPr>
          <w:rFonts w:asciiTheme="majorBidi" w:hAnsiTheme="majorBidi" w:cstheme="majorBidi"/>
          <w:color w:val="000000" w:themeColor="text1"/>
          <w:sz w:val="28"/>
          <w:szCs w:val="28"/>
          <w:rtl/>
        </w:rPr>
        <w:t>وفي نفس الفترة، قام روبرت كوخ بحقن الفئران والخنازير بالجمرة الخبيثة والسل.</w:t>
      </w:r>
    </w:p>
    <w:p w:rsidR="00186BCF" w:rsidRPr="00E33B04" w:rsidRDefault="00186BCF" w:rsidP="00186BCF">
      <w:pPr>
        <w:pStyle w:val="ListParagraph"/>
        <w:numPr>
          <w:ilvl w:val="0"/>
          <w:numId w:val="1"/>
        </w:numPr>
        <w:spacing w:line="276" w:lineRule="auto"/>
        <w:jc w:val="both"/>
        <w:rPr>
          <w:rFonts w:asciiTheme="majorBidi" w:hAnsiTheme="majorBidi" w:cstheme="majorBidi"/>
          <w:sz w:val="28"/>
          <w:szCs w:val="28"/>
          <w:lang w:bidi="ar-IQ"/>
        </w:rPr>
      </w:pPr>
      <w:r w:rsidRPr="00E33B04">
        <w:rPr>
          <w:rFonts w:asciiTheme="majorBidi" w:hAnsiTheme="majorBidi" w:cstheme="majorBidi"/>
          <w:sz w:val="28"/>
          <w:szCs w:val="28"/>
          <w:rtl/>
        </w:rPr>
        <w:t>أخذت قدرة البشر على تغيير جينات الحيوانات خطوة كبيرة إلى الأمام في عام 1974 استطاع رودولف يانيش إنتاج أول حيوان ثديي معدل وراثيا، حينما دمج الحمض النووي من فيروس</w:t>
      </w:r>
      <w:r w:rsidRPr="00E33B04">
        <w:rPr>
          <w:rFonts w:asciiTheme="majorBidi" w:hAnsiTheme="majorBidi" w:cstheme="majorBidi"/>
          <w:sz w:val="28"/>
          <w:szCs w:val="28"/>
          <w:lang w:bidi="ar-IQ"/>
        </w:rPr>
        <w:t xml:space="preserve"> SV40 </w:t>
      </w:r>
      <w:r w:rsidRPr="00E33B04">
        <w:rPr>
          <w:rFonts w:asciiTheme="majorBidi" w:hAnsiTheme="majorBidi" w:cstheme="majorBidi"/>
          <w:sz w:val="28"/>
          <w:szCs w:val="28"/>
          <w:rtl/>
        </w:rPr>
        <w:t>مع جينوم الفئران</w:t>
      </w:r>
      <w:r w:rsidRPr="00E33B04">
        <w:rPr>
          <w:rFonts w:asciiTheme="majorBidi" w:hAnsiTheme="majorBidi" w:cstheme="majorBidi"/>
          <w:sz w:val="28"/>
          <w:szCs w:val="28"/>
          <w:lang w:bidi="ar-IQ"/>
        </w:rPr>
        <w:t>.</w:t>
      </w:r>
      <w:r w:rsidRPr="00E33B04">
        <w:rPr>
          <w:rFonts w:asciiTheme="majorBidi" w:hAnsiTheme="majorBidi" w:cstheme="majorBidi" w:hint="cs"/>
          <w:sz w:val="28"/>
          <w:szCs w:val="28"/>
          <w:vertAlign w:val="superscript"/>
          <w:rtl/>
        </w:rPr>
        <w:t xml:space="preserve"> </w:t>
      </w:r>
      <w:r w:rsidRPr="00E33B04">
        <w:rPr>
          <w:rFonts w:asciiTheme="majorBidi" w:hAnsiTheme="majorBidi" w:cstheme="majorBidi"/>
          <w:sz w:val="28"/>
          <w:szCs w:val="28"/>
          <w:rtl/>
        </w:rPr>
        <w:t>وقد تقدمت هذه الأبحاث بسرعة</w:t>
      </w:r>
      <w:r w:rsidRPr="00E33B04">
        <w:rPr>
          <w:rFonts w:asciiTheme="majorBidi" w:hAnsiTheme="majorBidi" w:cstheme="majorBidi" w:hint="cs"/>
          <w:sz w:val="28"/>
          <w:szCs w:val="28"/>
          <w:rtl/>
        </w:rPr>
        <w:t xml:space="preserve">حيث شهد </w:t>
      </w:r>
      <w:r w:rsidRPr="00E33B04">
        <w:rPr>
          <w:rFonts w:asciiTheme="majorBidi" w:hAnsiTheme="majorBidi" w:cstheme="majorBidi"/>
          <w:sz w:val="28"/>
          <w:szCs w:val="28"/>
          <w:rtl/>
        </w:rPr>
        <w:t xml:space="preserve">عام 1996، </w:t>
      </w:r>
      <w:r w:rsidRPr="00E33B04">
        <w:rPr>
          <w:rFonts w:asciiTheme="majorBidi" w:hAnsiTheme="majorBidi" w:cstheme="majorBidi" w:hint="cs"/>
          <w:sz w:val="28"/>
          <w:szCs w:val="28"/>
          <w:rtl/>
        </w:rPr>
        <w:t>ولادة</w:t>
      </w:r>
      <w:r w:rsidRPr="00E33B04">
        <w:rPr>
          <w:rFonts w:asciiTheme="majorBidi" w:hAnsiTheme="majorBidi" w:cstheme="majorBidi"/>
          <w:sz w:val="28"/>
          <w:szCs w:val="28"/>
          <w:rtl/>
        </w:rPr>
        <w:t xml:space="preserve"> النعجة دولي، وهي أول حيوان ثدي يتم استنساخه من خلية جسمية</w:t>
      </w:r>
    </w:p>
    <w:p w:rsidR="00186BCF" w:rsidRPr="00E33B04" w:rsidRDefault="00186BCF" w:rsidP="00186BCF">
      <w:pPr>
        <w:pStyle w:val="ListParagraph"/>
        <w:numPr>
          <w:ilvl w:val="0"/>
          <w:numId w:val="1"/>
        </w:numPr>
        <w:spacing w:line="276" w:lineRule="auto"/>
        <w:jc w:val="both"/>
        <w:rPr>
          <w:rFonts w:asciiTheme="majorBidi" w:hAnsiTheme="majorBidi" w:cstheme="majorBidi"/>
          <w:sz w:val="32"/>
          <w:szCs w:val="32"/>
          <w:lang w:bidi="ar-IQ"/>
        </w:rPr>
      </w:pPr>
      <w:r w:rsidRPr="00E33B04">
        <w:rPr>
          <w:rFonts w:asciiTheme="majorBidi" w:hAnsiTheme="majorBidi" w:cstheme="majorBidi"/>
          <w:sz w:val="28"/>
          <w:szCs w:val="28"/>
          <w:rtl/>
          <w:lang w:bidi="ar-IQ"/>
        </w:rPr>
        <w:t xml:space="preserve">من ناحية أخرى فإن مصطلحا </w:t>
      </w:r>
      <w:r w:rsidRPr="00E33B04">
        <w:rPr>
          <w:rFonts w:asciiTheme="majorBidi" w:hAnsiTheme="majorBidi" w:cstheme="majorBidi" w:hint="cs"/>
          <w:b/>
          <w:bCs/>
          <w:color w:val="000000" w:themeColor="text1"/>
          <w:sz w:val="28"/>
          <w:szCs w:val="28"/>
          <w:rtl/>
          <w:lang w:bidi="ar-IQ"/>
        </w:rPr>
        <w:t xml:space="preserve">" </w:t>
      </w:r>
      <w:r w:rsidRPr="00E33B04">
        <w:rPr>
          <w:rFonts w:asciiTheme="majorBidi" w:hAnsiTheme="majorBidi" w:cstheme="majorBidi"/>
          <w:b/>
          <w:bCs/>
          <w:color w:val="000000" w:themeColor="text1"/>
          <w:sz w:val="28"/>
          <w:szCs w:val="28"/>
          <w:rtl/>
          <w:lang w:bidi="ar-IQ"/>
        </w:rPr>
        <w:t>التجارب على الحيوانات</w:t>
      </w:r>
      <w:r w:rsidRPr="00E33B04">
        <w:rPr>
          <w:rFonts w:asciiTheme="majorBidi" w:hAnsiTheme="majorBidi" w:cstheme="majorBidi" w:hint="cs"/>
          <w:color w:val="000000" w:themeColor="text1"/>
          <w:sz w:val="28"/>
          <w:szCs w:val="28"/>
          <w:rtl/>
          <w:lang w:bidi="ar-IQ"/>
        </w:rPr>
        <w:t>"</w:t>
      </w:r>
      <w:r w:rsidRPr="00E33B04">
        <w:rPr>
          <w:rFonts w:asciiTheme="majorBidi" w:hAnsiTheme="majorBidi" w:cstheme="majorBidi"/>
          <w:color w:val="000000" w:themeColor="text1"/>
          <w:sz w:val="28"/>
          <w:szCs w:val="28"/>
          <w:rtl/>
          <w:lang w:bidi="ar-IQ"/>
        </w:rPr>
        <w:t xml:space="preserve"> </w:t>
      </w:r>
      <w:r w:rsidRPr="00E33B04">
        <w:rPr>
          <w:rFonts w:asciiTheme="majorBidi" w:hAnsiTheme="majorBidi" w:cstheme="majorBidi"/>
          <w:sz w:val="28"/>
          <w:szCs w:val="28"/>
          <w:rtl/>
          <w:lang w:bidi="ar-IQ"/>
        </w:rPr>
        <w:t xml:space="preserve">و </w:t>
      </w:r>
      <w:r w:rsidRPr="00E33B04">
        <w:rPr>
          <w:rFonts w:asciiTheme="majorBidi" w:hAnsiTheme="majorBidi" w:cstheme="majorBidi" w:hint="cs"/>
          <w:b/>
          <w:bCs/>
          <w:sz w:val="28"/>
          <w:szCs w:val="28"/>
          <w:rtl/>
          <w:lang w:bidi="ar-IQ"/>
        </w:rPr>
        <w:t xml:space="preserve">" </w:t>
      </w:r>
      <w:r w:rsidRPr="00E33B04">
        <w:rPr>
          <w:rFonts w:asciiTheme="majorBidi" w:hAnsiTheme="majorBidi" w:cstheme="majorBidi"/>
          <w:b/>
          <w:bCs/>
          <w:sz w:val="28"/>
          <w:szCs w:val="28"/>
          <w:rtl/>
          <w:lang w:bidi="ar-IQ"/>
        </w:rPr>
        <w:t>الرفق بالحيوان</w:t>
      </w:r>
      <w:r w:rsidRPr="00E33B04">
        <w:rPr>
          <w:rFonts w:asciiTheme="majorBidi" w:hAnsiTheme="majorBidi" w:cstheme="majorBidi" w:hint="cs"/>
          <w:sz w:val="28"/>
          <w:szCs w:val="28"/>
          <w:rtl/>
          <w:lang w:bidi="ar-IQ"/>
        </w:rPr>
        <w:t>"</w:t>
      </w:r>
      <w:r w:rsidRPr="00E33B04">
        <w:rPr>
          <w:rFonts w:asciiTheme="majorBidi" w:hAnsiTheme="majorBidi" w:cstheme="majorBidi"/>
          <w:sz w:val="28"/>
          <w:szCs w:val="28"/>
          <w:rtl/>
          <w:lang w:bidi="ar-IQ"/>
        </w:rPr>
        <w:t xml:space="preserve"> هما مصطلحان متناقضان حتى في الحالات التي تجرى فيها التجارب على الحيوانات في الطبيعة، فإن ظروف احتجاز هذه الحيوانات تؤدي إلى الضغط والمعاناة مما يثير جمعيات الرفق بالحيوان. </w:t>
      </w:r>
    </w:p>
    <w:p w:rsidR="00186BCF" w:rsidRPr="00E33B04" w:rsidRDefault="00186BCF" w:rsidP="00186BCF">
      <w:pPr>
        <w:pStyle w:val="ListParagraph"/>
        <w:numPr>
          <w:ilvl w:val="0"/>
          <w:numId w:val="1"/>
        </w:numPr>
        <w:spacing w:line="276" w:lineRule="auto"/>
        <w:jc w:val="both"/>
        <w:rPr>
          <w:rFonts w:asciiTheme="majorBidi" w:hAnsiTheme="majorBidi" w:cstheme="majorBidi"/>
          <w:sz w:val="32"/>
          <w:szCs w:val="32"/>
          <w:lang w:bidi="ar-IQ"/>
        </w:rPr>
      </w:pPr>
      <w:r w:rsidRPr="00E33B04">
        <w:rPr>
          <w:rFonts w:asciiTheme="majorBidi" w:hAnsiTheme="majorBidi" w:cstheme="majorBidi" w:hint="cs"/>
          <w:sz w:val="28"/>
          <w:szCs w:val="28"/>
          <w:rtl/>
          <w:lang w:bidi="ar-IQ"/>
        </w:rPr>
        <w:t xml:space="preserve">هناك </w:t>
      </w:r>
      <w:r w:rsidRPr="00E33B04">
        <w:rPr>
          <w:rFonts w:asciiTheme="majorBidi" w:hAnsiTheme="majorBidi" w:cstheme="majorBidi"/>
          <w:b/>
          <w:bCs/>
          <w:sz w:val="28"/>
          <w:szCs w:val="28"/>
          <w:rtl/>
          <w:lang w:bidi="ar-IQ"/>
        </w:rPr>
        <w:t>معارضو</w:t>
      </w:r>
      <w:r w:rsidRPr="00E33B04">
        <w:rPr>
          <w:rFonts w:asciiTheme="majorBidi" w:hAnsiTheme="majorBidi" w:cstheme="majorBidi" w:hint="cs"/>
          <w:b/>
          <w:bCs/>
          <w:sz w:val="28"/>
          <w:szCs w:val="28"/>
          <w:rtl/>
          <w:lang w:bidi="ar-IQ"/>
        </w:rPr>
        <w:t>ن</w:t>
      </w:r>
      <w:r w:rsidRPr="00E33B04">
        <w:rPr>
          <w:rFonts w:asciiTheme="majorBidi" w:hAnsiTheme="majorBidi" w:cstheme="majorBidi"/>
          <w:sz w:val="28"/>
          <w:szCs w:val="28"/>
          <w:rtl/>
          <w:lang w:bidi="ar-IQ"/>
        </w:rPr>
        <w:t xml:space="preserve"> </w:t>
      </w:r>
      <w:r w:rsidRPr="00E33B04">
        <w:rPr>
          <w:rFonts w:asciiTheme="majorBidi" w:hAnsiTheme="majorBidi" w:cstheme="majorBidi" w:hint="cs"/>
          <w:sz w:val="28"/>
          <w:szCs w:val="28"/>
          <w:rtl/>
          <w:lang w:bidi="ar-IQ"/>
        </w:rPr>
        <w:t>لأ</w:t>
      </w:r>
      <w:r w:rsidRPr="00E33B04">
        <w:rPr>
          <w:rFonts w:asciiTheme="majorBidi" w:hAnsiTheme="majorBidi" w:cstheme="majorBidi"/>
          <w:sz w:val="28"/>
          <w:szCs w:val="28"/>
          <w:rtl/>
          <w:lang w:bidi="ar-IQ"/>
        </w:rPr>
        <w:t>جراء التجارب على الحيوانات من الناحية العلمية على أنه يوجد عيوب في بعض هذه التجارب، خصوصا تلك المستخدمة في إنتاج الأدوية الخاصة بالبشر. بما أنه يوجد للحيوانات أجهزة بيولوجية معقدة، فإن الاختلافات الفيزيولوجية الصغيرة بين الأنواع المختلفة من الكائنات الحية تؤدي حتمًا إلى اختلافات واضحة وإلى ردود فعل مختلفة للأجساد على الأدوية والعقاقير المبتكرة.</w:t>
      </w:r>
    </w:p>
    <w:p w:rsidR="00056DFA" w:rsidRPr="00E33B04" w:rsidRDefault="00056DFA" w:rsidP="00056DFA">
      <w:pPr>
        <w:pStyle w:val="ListParagraph"/>
        <w:numPr>
          <w:ilvl w:val="0"/>
          <w:numId w:val="1"/>
        </w:numPr>
        <w:spacing w:line="276" w:lineRule="auto"/>
        <w:jc w:val="both"/>
        <w:rPr>
          <w:rFonts w:asciiTheme="majorBidi" w:hAnsiTheme="majorBidi" w:cstheme="majorBidi"/>
          <w:sz w:val="28"/>
          <w:szCs w:val="28"/>
          <w:rtl/>
          <w:lang w:bidi="ar-IQ"/>
        </w:rPr>
      </w:pPr>
      <w:r w:rsidRPr="00E33B04">
        <w:rPr>
          <w:rFonts w:asciiTheme="majorBidi" w:hAnsiTheme="majorBidi" w:cstheme="majorBidi"/>
          <w:sz w:val="28"/>
          <w:szCs w:val="28"/>
          <w:rtl/>
          <w:lang w:bidi="ar-IQ"/>
        </w:rPr>
        <w:t xml:space="preserve">اما </w:t>
      </w:r>
      <w:r w:rsidRPr="00E33B04">
        <w:rPr>
          <w:rFonts w:asciiTheme="majorBidi" w:hAnsiTheme="majorBidi" w:cstheme="majorBidi"/>
          <w:b/>
          <w:bCs/>
          <w:sz w:val="28"/>
          <w:szCs w:val="28"/>
          <w:rtl/>
          <w:lang w:bidi="ar-IQ"/>
        </w:rPr>
        <w:t>الأبحاث العلمية على البشر</w:t>
      </w:r>
      <w:r w:rsidRPr="00E33B04">
        <w:rPr>
          <w:rFonts w:asciiTheme="majorBidi" w:hAnsiTheme="majorBidi" w:cstheme="majorBidi"/>
          <w:sz w:val="28"/>
          <w:szCs w:val="28"/>
          <w:rtl/>
          <w:lang w:bidi="ar-IQ"/>
        </w:rPr>
        <w:t xml:space="preserve"> وهي بحوث علمية منهجية تُجرى على الإنسان، والتي إما قد تكون تجريبية ذات تدخل طبي (تجارب سريرية) أو أخرى نظرية تهدف إلى رصد معلومات (لا تتضمن استخدام مادة اختبارية). كما أنها قد تكون طبية، أو غير طبية (كالعلوم الاجتماعية على سبيل المثال). وتتضمن هذه البحوث المنهجية كلًا من جمع وتحليل البيانات من أجل الإجابة على تساؤلٍ ما.</w:t>
      </w:r>
    </w:p>
    <w:p w:rsidR="00056DFA" w:rsidRPr="00E33B04" w:rsidRDefault="00056DFA" w:rsidP="00056DFA">
      <w:pPr>
        <w:pStyle w:val="ListParagraph"/>
        <w:numPr>
          <w:ilvl w:val="0"/>
          <w:numId w:val="1"/>
        </w:numPr>
        <w:spacing w:line="276" w:lineRule="auto"/>
        <w:jc w:val="both"/>
        <w:rPr>
          <w:rFonts w:asciiTheme="majorBidi" w:hAnsiTheme="majorBidi" w:cstheme="majorBidi"/>
          <w:sz w:val="28"/>
          <w:szCs w:val="28"/>
          <w:rtl/>
          <w:lang w:bidi="ar-IQ"/>
        </w:rPr>
      </w:pPr>
      <w:r w:rsidRPr="00E33B04">
        <w:rPr>
          <w:rFonts w:asciiTheme="majorBidi" w:hAnsiTheme="majorBidi" w:cstheme="majorBidi"/>
          <w:sz w:val="28"/>
          <w:szCs w:val="28"/>
          <w:rtl/>
          <w:lang w:bidi="ar-IQ"/>
        </w:rPr>
        <w:t>غالبًا ما تتضمن الأبحاث الطبية على البشر تحليل عيّناتٍ بيولوجية، وتحليل دراسات علم الأوبئة وعلم السلوك، ودراسات مراجعة السجلات الطبية. وتعتبر التجارب السريرية بالتحديد أحد أنواع الأبحاث الطبية على البشر الخاضعة للتنظيم بشكلٍ كبير، والتي من خلالها يتم تقييم آثار الأدوية، واللقاحات، والأجهزة الطبية. أما بالنسبة للأبحاث المتعلقة بالعلوم الاجتماعية فهي غالبًا ما تتضمن دراسات استقصائية، واستبيانات، ومقابلات، ومجموعات نقاش بؤرية.</w:t>
      </w:r>
    </w:p>
    <w:p w:rsidR="00186BCF" w:rsidRPr="00E33B04" w:rsidRDefault="00056DFA" w:rsidP="00056DFA">
      <w:pPr>
        <w:pStyle w:val="ListParagraph"/>
        <w:numPr>
          <w:ilvl w:val="0"/>
          <w:numId w:val="1"/>
        </w:numPr>
        <w:spacing w:line="276" w:lineRule="auto"/>
        <w:jc w:val="both"/>
        <w:rPr>
          <w:rFonts w:asciiTheme="majorBidi" w:hAnsiTheme="majorBidi" w:cstheme="majorBidi"/>
          <w:color w:val="000000" w:themeColor="text1"/>
          <w:sz w:val="28"/>
          <w:szCs w:val="28"/>
          <w:lang w:bidi="ar-IQ"/>
        </w:rPr>
      </w:pPr>
      <w:r w:rsidRPr="00E33B04">
        <w:rPr>
          <w:rFonts w:asciiTheme="majorBidi" w:hAnsiTheme="majorBidi" w:cstheme="majorBidi"/>
          <w:color w:val="000000" w:themeColor="text1"/>
          <w:sz w:val="28"/>
          <w:szCs w:val="28"/>
          <w:rtl/>
        </w:rPr>
        <w:t xml:space="preserve">في القرن التاسع عشر، كانت قوانين تنظيم الأدوية أكثر ارتخاء حيث لم تكن حكومة الولايات المتحدة تستطيع حظر الدواء إلا بعد مقاضاة الشركة المصنعة لبيعها منتجات مضرة بالمستهلكين. ومع ذلك، وكرد على كارثة إليكسير سالفانيلاميد لعام 1937 التي </w:t>
      </w:r>
      <w:r w:rsidRPr="00E33B04">
        <w:rPr>
          <w:rFonts w:asciiTheme="majorBidi" w:hAnsiTheme="majorBidi" w:cstheme="majorBidi"/>
          <w:color w:val="000000" w:themeColor="text1"/>
          <w:sz w:val="28"/>
          <w:szCs w:val="28"/>
          <w:rtl/>
        </w:rPr>
        <w:lastRenderedPageBreak/>
        <w:t xml:space="preserve">أودى الدواء المذكور فيها بحياة 100 مستهلك، لذلك </w:t>
      </w:r>
      <w:r w:rsidRPr="00E33B04">
        <w:rPr>
          <w:rFonts w:asciiTheme="majorBidi" w:hAnsiTheme="majorBidi" w:cstheme="majorBidi"/>
          <w:b/>
          <w:bCs/>
          <w:color w:val="000000" w:themeColor="text1"/>
          <w:sz w:val="28"/>
          <w:szCs w:val="28"/>
          <w:rtl/>
        </w:rPr>
        <w:t>مرر </w:t>
      </w:r>
      <w:hyperlink r:id="rId8" w:tooltip="الكونغرس" w:history="1">
        <w:r w:rsidRPr="00E33B04">
          <w:rPr>
            <w:rStyle w:val="Hyperlink"/>
            <w:rFonts w:asciiTheme="majorBidi" w:hAnsiTheme="majorBidi" w:cstheme="majorBidi"/>
            <w:b/>
            <w:bCs/>
            <w:color w:val="000000" w:themeColor="text1"/>
            <w:sz w:val="28"/>
            <w:szCs w:val="28"/>
            <w:u w:val="none"/>
            <w:rtl/>
          </w:rPr>
          <w:t>الكونغرس</w:t>
        </w:r>
      </w:hyperlink>
      <w:r w:rsidRPr="00E33B04">
        <w:rPr>
          <w:rFonts w:asciiTheme="majorBidi" w:hAnsiTheme="majorBidi" w:cstheme="majorBidi"/>
          <w:b/>
          <w:bCs/>
          <w:color w:val="000000" w:themeColor="text1"/>
          <w:sz w:val="28"/>
          <w:szCs w:val="28"/>
          <w:lang w:bidi="ar-IQ"/>
        </w:rPr>
        <w:t> </w:t>
      </w:r>
      <w:r w:rsidRPr="00E33B04">
        <w:rPr>
          <w:rFonts w:asciiTheme="majorBidi" w:hAnsiTheme="majorBidi" w:cstheme="majorBidi"/>
          <w:b/>
          <w:bCs/>
          <w:color w:val="000000" w:themeColor="text1"/>
          <w:sz w:val="28"/>
          <w:szCs w:val="28"/>
          <w:rtl/>
        </w:rPr>
        <w:t>الأمريكي قوانين</w:t>
      </w:r>
      <w:r w:rsidRPr="00E33B04">
        <w:rPr>
          <w:rFonts w:asciiTheme="majorBidi" w:hAnsiTheme="majorBidi" w:cstheme="majorBidi"/>
          <w:color w:val="000000" w:themeColor="text1"/>
          <w:sz w:val="28"/>
          <w:szCs w:val="28"/>
          <w:rtl/>
        </w:rPr>
        <w:t xml:space="preserve"> تستوجب إجراء اختبارات أمان للأدوية على الحيوانات قبل بيعها بالأسواق. وقد أصدرت دولا أخرى تشريعات مشابهة</w:t>
      </w:r>
      <w:r w:rsidRPr="00E33B04">
        <w:rPr>
          <w:rFonts w:asciiTheme="majorBidi" w:hAnsiTheme="majorBidi" w:cstheme="majorBidi" w:hint="cs"/>
          <w:color w:val="000000" w:themeColor="text1"/>
          <w:sz w:val="28"/>
          <w:szCs w:val="28"/>
          <w:rtl/>
          <w:lang w:bidi="ar-IQ"/>
        </w:rPr>
        <w:t>.</w:t>
      </w:r>
    </w:p>
    <w:p w:rsidR="00A513F9" w:rsidRPr="00E33B04" w:rsidRDefault="00A513F9" w:rsidP="00A513F9">
      <w:pPr>
        <w:pStyle w:val="ListParagraph"/>
        <w:numPr>
          <w:ilvl w:val="0"/>
          <w:numId w:val="1"/>
        </w:numPr>
        <w:spacing w:line="276" w:lineRule="auto"/>
        <w:jc w:val="both"/>
        <w:rPr>
          <w:rFonts w:asciiTheme="majorBidi" w:hAnsiTheme="majorBidi" w:cstheme="majorBidi"/>
          <w:color w:val="000000" w:themeColor="text1"/>
          <w:sz w:val="28"/>
          <w:szCs w:val="28"/>
          <w:lang w:bidi="ar-IQ"/>
        </w:rPr>
      </w:pPr>
      <w:r w:rsidRPr="00E33B04">
        <w:rPr>
          <w:rFonts w:asciiTheme="majorBidi" w:hAnsiTheme="majorBidi" w:cstheme="majorBidi"/>
          <w:b/>
          <w:bCs/>
          <w:color w:val="000000" w:themeColor="text1"/>
          <w:sz w:val="28"/>
          <w:szCs w:val="28"/>
          <w:rtl/>
          <w:lang w:bidi="ar-IQ"/>
        </w:rPr>
        <w:t>قانون نورمبرغ</w:t>
      </w:r>
      <w:r w:rsidRPr="00E33B04">
        <w:rPr>
          <w:rFonts w:asciiTheme="majorBidi" w:hAnsiTheme="majorBidi" w:cstheme="majorBidi"/>
          <w:color w:val="000000" w:themeColor="text1"/>
          <w:sz w:val="28"/>
          <w:szCs w:val="28"/>
          <w:rtl/>
          <w:lang w:bidi="ar-IQ"/>
        </w:rPr>
        <w:t xml:space="preserve"> : وضع في عام 1947، الذي كان أول وثيقةٍ دولية لدعم مفهوم: </w:t>
      </w:r>
    </w:p>
    <w:p w:rsidR="00A513F9" w:rsidRPr="00E33B04" w:rsidRDefault="00A513F9" w:rsidP="00A513F9">
      <w:pPr>
        <w:pStyle w:val="ListParagraph"/>
        <w:numPr>
          <w:ilvl w:val="0"/>
          <w:numId w:val="2"/>
        </w:numPr>
        <w:spacing w:line="276" w:lineRule="auto"/>
        <w:jc w:val="both"/>
        <w:rPr>
          <w:rFonts w:asciiTheme="majorBidi" w:hAnsiTheme="majorBidi" w:cstheme="majorBidi"/>
          <w:color w:val="000000" w:themeColor="text1"/>
          <w:sz w:val="28"/>
          <w:szCs w:val="28"/>
          <w:lang w:bidi="ar-IQ"/>
        </w:rPr>
      </w:pPr>
      <w:r w:rsidRPr="00E33B04">
        <w:rPr>
          <w:rFonts w:asciiTheme="majorBidi" w:hAnsiTheme="majorBidi" w:cstheme="majorBidi"/>
          <w:color w:val="000000" w:themeColor="text1"/>
          <w:sz w:val="28"/>
          <w:szCs w:val="28"/>
          <w:rtl/>
          <w:lang w:bidi="ar-IQ"/>
        </w:rPr>
        <w:t xml:space="preserve">أن " الموافقة الطوعية للعنصر البشري مهمةٌ للغاية ". وقد شُدد على الموافقة الفردية في قانون نورمبرغ حتى يتم منع إجبار أسرى الحرب، والمرضى، والسجناء، والجنود على أن يتم استخدامهم كعناصرٍ بشرية في التجارب. </w:t>
      </w:r>
    </w:p>
    <w:p w:rsidR="00056DFA" w:rsidRPr="00E33B04" w:rsidRDefault="00A513F9" w:rsidP="00A513F9">
      <w:pPr>
        <w:pStyle w:val="ListParagraph"/>
        <w:numPr>
          <w:ilvl w:val="0"/>
          <w:numId w:val="2"/>
        </w:numPr>
        <w:spacing w:line="276" w:lineRule="auto"/>
        <w:jc w:val="both"/>
        <w:rPr>
          <w:rFonts w:asciiTheme="majorBidi" w:hAnsiTheme="majorBidi" w:cstheme="majorBidi"/>
          <w:color w:val="000000" w:themeColor="text1"/>
          <w:sz w:val="28"/>
          <w:szCs w:val="28"/>
          <w:lang w:bidi="ar-IQ"/>
        </w:rPr>
      </w:pPr>
      <w:r w:rsidRPr="00E33B04">
        <w:rPr>
          <w:rFonts w:asciiTheme="majorBidi" w:hAnsiTheme="majorBidi" w:cstheme="majorBidi"/>
          <w:color w:val="000000" w:themeColor="text1"/>
          <w:sz w:val="28"/>
          <w:szCs w:val="28"/>
          <w:rtl/>
          <w:lang w:bidi="ar-IQ"/>
        </w:rPr>
        <w:t>إضافةً إلى أنه تم التأكيد عليها من أجل أن يكون المشاركون على بينة من الفوائد والمخاطر التي قد تنتج عن التجارب.</w:t>
      </w:r>
    </w:p>
    <w:p w:rsidR="00A513F9" w:rsidRPr="00E33B04" w:rsidRDefault="00A513F9" w:rsidP="00A513F9">
      <w:pPr>
        <w:pStyle w:val="ListParagraph"/>
        <w:numPr>
          <w:ilvl w:val="0"/>
          <w:numId w:val="3"/>
        </w:numPr>
        <w:spacing w:line="276" w:lineRule="auto"/>
        <w:jc w:val="both"/>
        <w:rPr>
          <w:rFonts w:asciiTheme="majorBidi" w:hAnsiTheme="majorBidi" w:cstheme="majorBidi"/>
          <w:sz w:val="28"/>
          <w:szCs w:val="28"/>
          <w:lang w:bidi="ar-IQ"/>
        </w:rPr>
      </w:pPr>
      <w:r w:rsidRPr="00E33B04">
        <w:rPr>
          <w:rFonts w:asciiTheme="majorBidi" w:hAnsiTheme="majorBidi" w:cstheme="majorBidi"/>
          <w:b/>
          <w:bCs/>
          <w:sz w:val="28"/>
          <w:szCs w:val="28"/>
          <w:rtl/>
          <w:lang w:bidi="ar-IQ"/>
        </w:rPr>
        <w:t>إعلان هلسنكي</w:t>
      </w:r>
      <w:r w:rsidRPr="00E33B04">
        <w:rPr>
          <w:rFonts w:asciiTheme="majorBidi" w:hAnsiTheme="majorBidi" w:cstheme="majorBidi"/>
          <w:sz w:val="28"/>
          <w:szCs w:val="28"/>
          <w:rtl/>
          <w:lang w:bidi="ar-IQ"/>
        </w:rPr>
        <w:t xml:space="preserve"> : وضع عام 1964 لتنظيم الأبحاث الدولية التي تُجرى على البشر والذي اعتمدته الجمعية الطبية العالمية (</w:t>
      </w:r>
      <w:r w:rsidRPr="00E33B04">
        <w:rPr>
          <w:rFonts w:asciiTheme="majorBidi" w:hAnsiTheme="majorBidi" w:cstheme="majorBidi"/>
          <w:sz w:val="28"/>
          <w:szCs w:val="28"/>
          <w:lang w:bidi="ar-IQ"/>
        </w:rPr>
        <w:t>World Medical Association</w:t>
      </w:r>
      <w:r w:rsidRPr="00E33B04">
        <w:rPr>
          <w:rFonts w:asciiTheme="majorBidi" w:hAnsiTheme="majorBidi" w:cstheme="majorBidi"/>
          <w:sz w:val="28"/>
          <w:szCs w:val="28"/>
          <w:rtl/>
          <w:lang w:bidi="ar-IQ"/>
        </w:rPr>
        <w:t xml:space="preserve"> ). وشملت بعض من الضوابط :</w:t>
      </w:r>
    </w:p>
    <w:p w:rsidR="00A513F9" w:rsidRPr="00E33B04" w:rsidRDefault="00A513F9" w:rsidP="00A513F9">
      <w:pPr>
        <w:pStyle w:val="ListParagraph"/>
        <w:numPr>
          <w:ilvl w:val="0"/>
          <w:numId w:val="4"/>
        </w:numPr>
        <w:spacing w:line="276" w:lineRule="auto"/>
        <w:jc w:val="both"/>
        <w:rPr>
          <w:rFonts w:asciiTheme="majorBidi" w:hAnsiTheme="majorBidi" w:cstheme="majorBidi"/>
          <w:sz w:val="28"/>
          <w:szCs w:val="28"/>
          <w:lang w:bidi="ar-IQ"/>
        </w:rPr>
      </w:pPr>
      <w:r w:rsidRPr="00E33B04">
        <w:rPr>
          <w:rFonts w:asciiTheme="majorBidi" w:hAnsiTheme="majorBidi" w:cstheme="majorBidi"/>
          <w:sz w:val="28"/>
          <w:szCs w:val="28"/>
          <w:rtl/>
          <w:lang w:bidi="ar-IQ"/>
        </w:rPr>
        <w:t xml:space="preserve">أنه "ينبغي مراجعة بروتوكولات الأبحاث من قِبل لجنةٍ مستقلةٍ قبل البدء فيها" </w:t>
      </w:r>
    </w:p>
    <w:p w:rsidR="00186BCF" w:rsidRPr="00E33B04" w:rsidRDefault="00A513F9" w:rsidP="00A513F9">
      <w:pPr>
        <w:pStyle w:val="ListParagraph"/>
        <w:numPr>
          <w:ilvl w:val="0"/>
          <w:numId w:val="4"/>
        </w:numPr>
        <w:spacing w:line="276" w:lineRule="auto"/>
        <w:jc w:val="both"/>
        <w:rPr>
          <w:rFonts w:asciiTheme="majorBidi" w:hAnsiTheme="majorBidi" w:cstheme="majorBidi"/>
          <w:sz w:val="28"/>
          <w:szCs w:val="28"/>
          <w:rtl/>
          <w:lang w:bidi="ar-IQ"/>
        </w:rPr>
      </w:pPr>
      <w:r w:rsidRPr="00E33B04">
        <w:rPr>
          <w:rFonts w:asciiTheme="majorBidi" w:hAnsiTheme="majorBidi" w:cstheme="majorBidi"/>
          <w:sz w:val="28"/>
          <w:szCs w:val="28"/>
          <w:rtl/>
          <w:lang w:bidi="ar-IQ"/>
        </w:rPr>
        <w:t>وأنه "ينبغي أن تكون الأبحاث على البشر تستند إلى نتائج من تجارب معملية سابقة على الحيوان". ويعتبر إعلان هلسنكي على نطاقٍ واسع أهم وثيقة حددت أخلاقيات البحث العلمي</w:t>
      </w:r>
    </w:p>
    <w:p w:rsidR="00186BCF" w:rsidRPr="00E33B04" w:rsidRDefault="00A513F9" w:rsidP="00A513F9">
      <w:pPr>
        <w:pStyle w:val="ListParagraph"/>
        <w:numPr>
          <w:ilvl w:val="0"/>
          <w:numId w:val="3"/>
        </w:numPr>
        <w:spacing w:line="276" w:lineRule="auto"/>
        <w:jc w:val="both"/>
        <w:rPr>
          <w:rFonts w:asciiTheme="majorBidi" w:hAnsiTheme="majorBidi" w:cstheme="majorBidi"/>
          <w:sz w:val="28"/>
          <w:szCs w:val="28"/>
          <w:rtl/>
          <w:lang w:bidi="ar-IQ"/>
        </w:rPr>
      </w:pPr>
      <w:r w:rsidRPr="00E33B04">
        <w:rPr>
          <w:rFonts w:asciiTheme="majorBidi" w:hAnsiTheme="majorBidi" w:cstheme="majorBidi"/>
          <w:sz w:val="28"/>
          <w:szCs w:val="28"/>
          <w:rtl/>
          <w:lang w:bidi="ar-IQ"/>
        </w:rPr>
        <w:t xml:space="preserve">ومع تطور الأبحاث ظهر </w:t>
      </w:r>
      <w:r w:rsidR="00F96E00">
        <w:rPr>
          <w:rFonts w:asciiTheme="majorBidi" w:hAnsiTheme="majorBidi" w:cstheme="majorBidi" w:hint="cs"/>
          <w:sz w:val="28"/>
          <w:szCs w:val="28"/>
          <w:rtl/>
          <w:lang w:bidi="ar-IQ"/>
        </w:rPr>
        <w:t>(</w:t>
      </w:r>
      <w:r w:rsidRPr="00E33B04">
        <w:rPr>
          <w:rFonts w:asciiTheme="majorBidi" w:hAnsiTheme="majorBidi" w:cstheme="majorBidi"/>
          <w:sz w:val="28"/>
          <w:szCs w:val="28"/>
          <w:rtl/>
          <w:lang w:bidi="ar-IQ"/>
        </w:rPr>
        <w:t>ما يمكن اعتباره بدائل</w:t>
      </w:r>
      <w:r w:rsidR="00F96E00">
        <w:rPr>
          <w:rFonts w:asciiTheme="majorBidi" w:hAnsiTheme="majorBidi" w:cstheme="majorBidi" w:hint="cs"/>
          <w:sz w:val="28"/>
          <w:szCs w:val="28"/>
          <w:rtl/>
          <w:lang w:bidi="ar-IQ"/>
        </w:rPr>
        <w:t>)</w:t>
      </w:r>
      <w:r w:rsidRPr="00E33B04">
        <w:rPr>
          <w:rFonts w:asciiTheme="majorBidi" w:hAnsiTheme="majorBidi" w:cstheme="majorBidi"/>
          <w:sz w:val="28"/>
          <w:szCs w:val="28"/>
          <w:rtl/>
          <w:lang w:bidi="ar-IQ"/>
        </w:rPr>
        <w:t xml:space="preserve"> عن الحيوانات في التجارب المخ</w:t>
      </w:r>
      <w:r w:rsidR="0067398C">
        <w:rPr>
          <w:rFonts w:asciiTheme="majorBidi" w:hAnsiTheme="majorBidi" w:cstheme="majorBidi" w:hint="cs"/>
          <w:sz w:val="28"/>
          <w:szCs w:val="28"/>
          <w:rtl/>
          <w:lang w:bidi="ar-IQ"/>
        </w:rPr>
        <w:t>ت</w:t>
      </w:r>
      <w:r w:rsidRPr="00E33B04">
        <w:rPr>
          <w:rFonts w:asciiTheme="majorBidi" w:hAnsiTheme="majorBidi" w:cstheme="majorBidi"/>
          <w:sz w:val="28"/>
          <w:szCs w:val="28"/>
          <w:rtl/>
          <w:lang w:bidi="ar-IQ"/>
        </w:rPr>
        <w:t>برية، التي من الممكن أن تحل محل الحيوانات أو على الأقل تخفض عدد استخدامها مثل زراعة الخلايا. تؤخذ خلايا من الإنسان أو الحيوان وتزرع في المختبر، فتنمو وتعمل كأنها في الجسم. ومن خلال ذلك يمكن إنتاج أنسجة القلب أو الأوعية الدموية مثلاً أو حتى عضو كامل وبذلك يتم إجراء البحث عليه. كما تمكن العلماء من إنتاج جلد الإنسان مخبريًا وتجربة أدوية ومواد كيميائية جديدة عليه.</w:t>
      </w:r>
    </w:p>
    <w:p w:rsidR="00186BCF" w:rsidRDefault="00186BCF" w:rsidP="00186BCF">
      <w:pPr>
        <w:rPr>
          <w:rFonts w:cs="Arial"/>
          <w:rtl/>
          <w:lang w:bidi="ar-IQ"/>
        </w:rPr>
      </w:pPr>
    </w:p>
    <w:p w:rsidR="006407E6" w:rsidRDefault="00AE4502" w:rsidP="007C3733">
      <w:pPr>
        <w:rPr>
          <w:rtl/>
          <w:lang w:bidi="ar-IQ"/>
        </w:rPr>
      </w:pPr>
      <w:r w:rsidRPr="001A37DA">
        <w:rPr>
          <w:rFonts w:ascii="Times New Roman" w:hAnsi="Times New Roman" w:cs="Times New Roman"/>
          <w:b/>
          <w:bCs/>
          <w:sz w:val="24"/>
          <w:szCs w:val="24"/>
          <w:rtl/>
          <w:lang w:bidi="ar-IQ"/>
        </w:rPr>
        <w:t>المصادر</w:t>
      </w:r>
      <w:r>
        <w:rPr>
          <w:rFonts w:hint="cs"/>
          <w:rtl/>
          <w:lang w:bidi="ar-IQ"/>
        </w:rPr>
        <w:t xml:space="preserve">: </w:t>
      </w:r>
    </w:p>
    <w:p w:rsidR="00AE4502" w:rsidRPr="0074052E" w:rsidRDefault="00AE4502" w:rsidP="00331914">
      <w:pPr>
        <w:pStyle w:val="ListParagraph"/>
        <w:numPr>
          <w:ilvl w:val="0"/>
          <w:numId w:val="5"/>
        </w:numPr>
        <w:bidi w:val="0"/>
        <w:spacing w:line="276" w:lineRule="auto"/>
        <w:ind w:left="0" w:hanging="426"/>
        <w:jc w:val="both"/>
        <w:rPr>
          <w:rFonts w:asciiTheme="majorBidi" w:hAnsiTheme="majorBidi" w:cstheme="majorBidi"/>
          <w:sz w:val="24"/>
          <w:szCs w:val="24"/>
          <w:lang w:bidi="ar-IQ"/>
        </w:rPr>
      </w:pPr>
      <w:r w:rsidRPr="0074052E">
        <w:rPr>
          <w:rFonts w:asciiTheme="majorBidi" w:hAnsiTheme="majorBidi" w:cstheme="majorBidi"/>
          <w:sz w:val="24"/>
          <w:szCs w:val="24"/>
          <w:lang w:bidi="ar-IQ"/>
        </w:rPr>
        <w:t>Adopted by the 18th WMA General Assembly, Helsinki, Finland, June 1964, and amended by the: 29th WMA General Assembly, Tokyo, Japan, October 1975. 64th WMA General Assembly, Fortaleza, Brazil, October 2013. World Medical Association Declaration of Helsinki Ethical Principles for Medical Research Involving Human Subjects. JAMA 2013; 310(20):2191-2194</w:t>
      </w:r>
    </w:p>
    <w:p w:rsidR="00AE4502" w:rsidRPr="0074052E" w:rsidRDefault="00AE4502" w:rsidP="00331914">
      <w:pPr>
        <w:pStyle w:val="ListParagraph"/>
        <w:numPr>
          <w:ilvl w:val="0"/>
          <w:numId w:val="5"/>
        </w:numPr>
        <w:bidi w:val="0"/>
        <w:spacing w:line="276" w:lineRule="auto"/>
        <w:ind w:left="0" w:hanging="426"/>
        <w:jc w:val="both"/>
        <w:rPr>
          <w:rFonts w:asciiTheme="majorBidi" w:hAnsiTheme="majorBidi" w:cstheme="majorBidi"/>
          <w:sz w:val="24"/>
          <w:szCs w:val="24"/>
          <w:lang w:bidi="ar-IQ"/>
        </w:rPr>
      </w:pPr>
      <w:r w:rsidRPr="0074052E">
        <w:rPr>
          <w:rFonts w:asciiTheme="majorBidi" w:hAnsiTheme="majorBidi" w:cstheme="majorBidi"/>
          <w:sz w:val="24"/>
          <w:szCs w:val="24"/>
          <w:lang w:bidi="ar-IQ"/>
        </w:rPr>
        <w:t>Carlson RV, Boyd KM, Webb DJ. The revision of the Declaration of Helsinki: past, present and future. </w:t>
      </w:r>
      <w:r w:rsidRPr="0074052E">
        <w:rPr>
          <w:rFonts w:asciiTheme="majorBidi" w:hAnsiTheme="majorBidi" w:cstheme="majorBidi"/>
          <w:i/>
          <w:iCs/>
          <w:sz w:val="24"/>
          <w:szCs w:val="24"/>
          <w:lang w:bidi="ar-IQ"/>
        </w:rPr>
        <w:t xml:space="preserve">Br J </w:t>
      </w:r>
      <w:proofErr w:type="spellStart"/>
      <w:r w:rsidRPr="0074052E">
        <w:rPr>
          <w:rFonts w:asciiTheme="majorBidi" w:hAnsiTheme="majorBidi" w:cstheme="majorBidi"/>
          <w:i/>
          <w:iCs/>
          <w:sz w:val="24"/>
          <w:szCs w:val="24"/>
          <w:lang w:bidi="ar-IQ"/>
        </w:rPr>
        <w:t>Clin</w:t>
      </w:r>
      <w:proofErr w:type="spellEnd"/>
      <w:r w:rsidRPr="0074052E">
        <w:rPr>
          <w:rFonts w:asciiTheme="majorBidi" w:hAnsiTheme="majorBidi" w:cstheme="majorBidi"/>
          <w:i/>
          <w:iCs/>
          <w:sz w:val="24"/>
          <w:szCs w:val="24"/>
          <w:lang w:bidi="ar-IQ"/>
        </w:rPr>
        <w:t xml:space="preserve"> </w:t>
      </w:r>
      <w:proofErr w:type="spellStart"/>
      <w:r w:rsidRPr="0074052E">
        <w:rPr>
          <w:rFonts w:asciiTheme="majorBidi" w:hAnsiTheme="majorBidi" w:cstheme="majorBidi"/>
          <w:i/>
          <w:iCs/>
          <w:sz w:val="24"/>
          <w:szCs w:val="24"/>
          <w:lang w:bidi="ar-IQ"/>
        </w:rPr>
        <w:t>Pharmacol</w:t>
      </w:r>
      <w:proofErr w:type="spellEnd"/>
      <w:r w:rsidRPr="0074052E">
        <w:rPr>
          <w:rFonts w:asciiTheme="majorBidi" w:hAnsiTheme="majorBidi" w:cstheme="majorBidi"/>
          <w:sz w:val="24"/>
          <w:szCs w:val="24"/>
          <w:lang w:bidi="ar-IQ"/>
        </w:rPr>
        <w:t>. 2004; 57(6):695–713.</w:t>
      </w:r>
    </w:p>
    <w:p w:rsidR="00AE4502" w:rsidRPr="0074052E" w:rsidRDefault="0074052E" w:rsidP="00331914">
      <w:pPr>
        <w:pStyle w:val="ListParagraph"/>
        <w:numPr>
          <w:ilvl w:val="0"/>
          <w:numId w:val="5"/>
        </w:numPr>
        <w:bidi w:val="0"/>
        <w:spacing w:line="276" w:lineRule="auto"/>
        <w:ind w:left="0" w:hanging="426"/>
        <w:jc w:val="both"/>
        <w:rPr>
          <w:rFonts w:asciiTheme="majorBidi" w:hAnsiTheme="majorBidi" w:cstheme="majorBidi"/>
          <w:sz w:val="24"/>
          <w:szCs w:val="24"/>
          <w:lang w:bidi="ar-IQ"/>
        </w:rPr>
      </w:pPr>
      <w:r>
        <w:rPr>
          <w:rFonts w:asciiTheme="majorBidi" w:hAnsiTheme="majorBidi" w:cstheme="majorBidi"/>
          <w:sz w:val="24"/>
          <w:szCs w:val="24"/>
          <w:lang w:bidi="ar-IQ"/>
        </w:rPr>
        <w:t xml:space="preserve">Hope </w:t>
      </w:r>
      <w:proofErr w:type="spellStart"/>
      <w:r w:rsidRPr="0074052E">
        <w:rPr>
          <w:rFonts w:asciiTheme="majorBidi" w:hAnsiTheme="majorBidi" w:cstheme="majorBidi"/>
          <w:sz w:val="24"/>
          <w:szCs w:val="24"/>
          <w:lang w:bidi="ar-IQ"/>
        </w:rPr>
        <w:t>ferdowsian</w:t>
      </w:r>
      <w:proofErr w:type="spellEnd"/>
      <w:r w:rsidR="00AE4502" w:rsidRPr="0074052E">
        <w:rPr>
          <w:rFonts w:asciiTheme="majorBidi" w:hAnsiTheme="majorBidi" w:cstheme="majorBidi"/>
          <w:sz w:val="24"/>
          <w:szCs w:val="24"/>
        </w:rPr>
        <w:t>.</w:t>
      </w:r>
      <w:r w:rsidR="00AE4502" w:rsidRPr="0074052E">
        <w:rPr>
          <w:rFonts w:asciiTheme="majorBidi" w:hAnsiTheme="majorBidi" w:cstheme="majorBidi"/>
          <w:sz w:val="24"/>
          <w:szCs w:val="24"/>
          <w:lang w:bidi="ar-IQ"/>
        </w:rPr>
        <w:t xml:space="preserve"> </w:t>
      </w:r>
      <w:r w:rsidRPr="0074052E">
        <w:rPr>
          <w:rFonts w:asciiTheme="majorBidi" w:hAnsiTheme="majorBidi" w:cstheme="majorBidi"/>
          <w:sz w:val="24"/>
          <w:szCs w:val="24"/>
          <w:lang w:bidi="ar-IQ"/>
        </w:rPr>
        <w:t>Human and animal research guidelines: aligning ethical constructs with new scientific developments</w:t>
      </w:r>
      <w:r w:rsidR="00AE4502" w:rsidRPr="0074052E">
        <w:rPr>
          <w:rFonts w:asciiTheme="majorBidi" w:hAnsiTheme="majorBidi" w:cstheme="majorBidi"/>
          <w:sz w:val="24"/>
          <w:szCs w:val="24"/>
          <w:lang w:bidi="ar-IQ"/>
        </w:rPr>
        <w:t>. Bioethics 2011; 25 (8): 472–478</w:t>
      </w:r>
    </w:p>
    <w:p w:rsidR="00AE4502" w:rsidRPr="0074052E" w:rsidRDefault="00AE4502" w:rsidP="00331914">
      <w:pPr>
        <w:pStyle w:val="ListParagraph"/>
        <w:bidi w:val="0"/>
        <w:spacing w:line="276" w:lineRule="auto"/>
        <w:ind w:left="0" w:hanging="426"/>
        <w:jc w:val="both"/>
        <w:rPr>
          <w:rFonts w:asciiTheme="majorBidi" w:hAnsiTheme="majorBidi" w:cstheme="majorBidi"/>
          <w:sz w:val="24"/>
          <w:szCs w:val="24"/>
          <w:rtl/>
          <w:lang w:bidi="ar-IQ"/>
        </w:rPr>
      </w:pPr>
      <w:bookmarkStart w:id="0" w:name="_GoBack"/>
      <w:bookmarkEnd w:id="0"/>
    </w:p>
    <w:sectPr w:rsidR="00AE4502" w:rsidRPr="0074052E" w:rsidSect="00F013A6">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FF" w:rsidRDefault="005E6EFF" w:rsidP="00B24169">
      <w:pPr>
        <w:spacing w:after="0" w:line="240" w:lineRule="auto"/>
      </w:pPr>
      <w:r>
        <w:separator/>
      </w:r>
    </w:p>
  </w:endnote>
  <w:endnote w:type="continuationSeparator" w:id="0">
    <w:p w:rsidR="005E6EFF" w:rsidRDefault="005E6EFF" w:rsidP="00B2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210212"/>
      <w:docPartObj>
        <w:docPartGallery w:val="Page Numbers (Bottom of Page)"/>
        <w:docPartUnique/>
      </w:docPartObj>
    </w:sdtPr>
    <w:sdtEndPr>
      <w:rPr>
        <w:color w:val="7F7F7F" w:themeColor="background1" w:themeShade="7F"/>
        <w:spacing w:val="60"/>
      </w:rPr>
    </w:sdtEndPr>
    <w:sdtContent>
      <w:p w:rsidR="00B24169" w:rsidRDefault="00B24169" w:rsidP="00B24169">
        <w:pPr>
          <w:pStyle w:val="Footer"/>
          <w:pBdr>
            <w:top w:val="single" w:sz="4" w:space="1" w:color="D9D9D9" w:themeColor="background1" w:themeShade="D9"/>
          </w:pBdr>
          <w:bidi w:val="0"/>
          <w:rPr>
            <w:b/>
            <w:bCs/>
          </w:rPr>
        </w:pPr>
        <w:r>
          <w:fldChar w:fldCharType="begin"/>
        </w:r>
        <w:r>
          <w:instrText xml:space="preserve"> PAGE   \* MERGEFORMAT </w:instrText>
        </w:r>
        <w:r>
          <w:fldChar w:fldCharType="separate"/>
        </w:r>
        <w:r w:rsidR="009D00ED" w:rsidRPr="009D00ED">
          <w:rPr>
            <w:b/>
            <w:bCs/>
            <w:noProof/>
          </w:rPr>
          <w:t>1</w:t>
        </w:r>
        <w:r>
          <w:rPr>
            <w:b/>
            <w:bCs/>
            <w:noProof/>
          </w:rPr>
          <w:fldChar w:fldCharType="end"/>
        </w:r>
        <w:r>
          <w:rPr>
            <w:b/>
            <w:bCs/>
          </w:rPr>
          <w:t xml:space="preserve"> | </w:t>
        </w:r>
        <w:r>
          <w:rPr>
            <w:color w:val="7F7F7F" w:themeColor="background1" w:themeShade="7F"/>
            <w:spacing w:val="60"/>
          </w:rPr>
          <w:t>Page</w:t>
        </w:r>
      </w:p>
    </w:sdtContent>
  </w:sdt>
  <w:p w:rsidR="00B24169" w:rsidRDefault="00B24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FF" w:rsidRDefault="005E6EFF" w:rsidP="00B24169">
      <w:pPr>
        <w:spacing w:after="0" w:line="240" w:lineRule="auto"/>
      </w:pPr>
      <w:r>
        <w:separator/>
      </w:r>
    </w:p>
  </w:footnote>
  <w:footnote w:type="continuationSeparator" w:id="0">
    <w:p w:rsidR="005E6EFF" w:rsidRDefault="005E6EFF" w:rsidP="00B24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1A6E"/>
    <w:multiLevelType w:val="hybridMultilevel"/>
    <w:tmpl w:val="6E66B3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852BDB"/>
    <w:multiLevelType w:val="hybridMultilevel"/>
    <w:tmpl w:val="61F08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74E06"/>
    <w:multiLevelType w:val="hybridMultilevel"/>
    <w:tmpl w:val="FAEE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1572"/>
    <w:multiLevelType w:val="hybridMultilevel"/>
    <w:tmpl w:val="E774F1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E67297"/>
    <w:multiLevelType w:val="hybridMultilevel"/>
    <w:tmpl w:val="A60814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1" w:cryptProviderType="rsaAES" w:cryptAlgorithmClass="hash" w:cryptAlgorithmType="typeAny" w:cryptAlgorithmSid="14" w:cryptSpinCount="100000" w:hash="caIRzmrvoafQLfcVd89ZDPpyNzo1Qdu56jUFIr42ojz5HR30SxFXhiKCnvJuwcBFD7e34kM6uywbnxfR0Fovyw==" w:salt="EilwLSjb/GcHV8yY85gX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76"/>
    <w:rsid w:val="00056DFA"/>
    <w:rsid w:val="00186BCF"/>
    <w:rsid w:val="001A37DA"/>
    <w:rsid w:val="002E26C3"/>
    <w:rsid w:val="00331914"/>
    <w:rsid w:val="004215E8"/>
    <w:rsid w:val="005E6EFF"/>
    <w:rsid w:val="006407E6"/>
    <w:rsid w:val="0067398C"/>
    <w:rsid w:val="00715838"/>
    <w:rsid w:val="0074052E"/>
    <w:rsid w:val="007C3733"/>
    <w:rsid w:val="0098355A"/>
    <w:rsid w:val="009D00ED"/>
    <w:rsid w:val="00A513F9"/>
    <w:rsid w:val="00AE4502"/>
    <w:rsid w:val="00B24169"/>
    <w:rsid w:val="00B97761"/>
    <w:rsid w:val="00BE5D24"/>
    <w:rsid w:val="00C401D1"/>
    <w:rsid w:val="00DF4C76"/>
    <w:rsid w:val="00E33B04"/>
    <w:rsid w:val="00F013A6"/>
    <w:rsid w:val="00F96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D8B19-9798-40D2-99FD-027C7C6A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733"/>
    <w:rPr>
      <w:color w:val="0563C1" w:themeColor="hyperlink"/>
      <w:u w:val="single"/>
    </w:rPr>
  </w:style>
  <w:style w:type="paragraph" w:styleId="BalloonText">
    <w:name w:val="Balloon Text"/>
    <w:basedOn w:val="Normal"/>
    <w:link w:val="BalloonTextChar"/>
    <w:uiPriority w:val="99"/>
    <w:semiHidden/>
    <w:unhideWhenUsed/>
    <w:rsid w:val="00186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CF"/>
    <w:rPr>
      <w:rFonts w:ascii="Segoe UI" w:hAnsi="Segoe UI" w:cs="Segoe UI"/>
      <w:sz w:val="18"/>
      <w:szCs w:val="18"/>
    </w:rPr>
  </w:style>
  <w:style w:type="paragraph" w:styleId="ListParagraph">
    <w:name w:val="List Paragraph"/>
    <w:basedOn w:val="Normal"/>
    <w:uiPriority w:val="34"/>
    <w:qFormat/>
    <w:rsid w:val="00186BCF"/>
    <w:pPr>
      <w:ind w:left="720"/>
      <w:contextualSpacing/>
    </w:pPr>
  </w:style>
  <w:style w:type="paragraph" w:styleId="Header">
    <w:name w:val="header"/>
    <w:basedOn w:val="Normal"/>
    <w:link w:val="HeaderChar"/>
    <w:uiPriority w:val="99"/>
    <w:unhideWhenUsed/>
    <w:rsid w:val="00B241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4169"/>
  </w:style>
  <w:style w:type="paragraph" w:styleId="Footer">
    <w:name w:val="footer"/>
    <w:basedOn w:val="Normal"/>
    <w:link w:val="FooterChar"/>
    <w:uiPriority w:val="99"/>
    <w:unhideWhenUsed/>
    <w:rsid w:val="00B241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4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29404">
      <w:bodyDiv w:val="1"/>
      <w:marLeft w:val="0"/>
      <w:marRight w:val="0"/>
      <w:marTop w:val="0"/>
      <w:marBottom w:val="0"/>
      <w:divBdr>
        <w:top w:val="none" w:sz="0" w:space="0" w:color="auto"/>
        <w:left w:val="none" w:sz="0" w:space="0" w:color="auto"/>
        <w:bottom w:val="none" w:sz="0" w:space="0" w:color="auto"/>
        <w:right w:val="none" w:sz="0" w:space="0" w:color="auto"/>
      </w:divBdr>
    </w:div>
    <w:div w:id="583149589">
      <w:bodyDiv w:val="1"/>
      <w:marLeft w:val="0"/>
      <w:marRight w:val="0"/>
      <w:marTop w:val="0"/>
      <w:marBottom w:val="0"/>
      <w:divBdr>
        <w:top w:val="none" w:sz="0" w:space="0" w:color="auto"/>
        <w:left w:val="none" w:sz="0" w:space="0" w:color="auto"/>
        <w:bottom w:val="none" w:sz="0" w:space="0" w:color="auto"/>
        <w:right w:val="none" w:sz="0" w:space="0" w:color="auto"/>
      </w:divBdr>
    </w:div>
    <w:div w:id="819224543">
      <w:bodyDiv w:val="1"/>
      <w:marLeft w:val="0"/>
      <w:marRight w:val="0"/>
      <w:marTop w:val="0"/>
      <w:marBottom w:val="0"/>
      <w:divBdr>
        <w:top w:val="none" w:sz="0" w:space="0" w:color="auto"/>
        <w:left w:val="none" w:sz="0" w:space="0" w:color="auto"/>
        <w:bottom w:val="none" w:sz="0" w:space="0" w:color="auto"/>
        <w:right w:val="none" w:sz="0" w:space="0" w:color="auto"/>
      </w:divBdr>
    </w:div>
    <w:div w:id="1597329547">
      <w:bodyDiv w:val="1"/>
      <w:marLeft w:val="0"/>
      <w:marRight w:val="0"/>
      <w:marTop w:val="0"/>
      <w:marBottom w:val="0"/>
      <w:divBdr>
        <w:top w:val="none" w:sz="0" w:space="0" w:color="auto"/>
        <w:left w:val="none" w:sz="0" w:space="0" w:color="auto"/>
        <w:bottom w:val="none" w:sz="0" w:space="0" w:color="auto"/>
        <w:right w:val="none" w:sz="0" w:space="0" w:color="auto"/>
      </w:divBdr>
    </w:div>
    <w:div w:id="19354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3%D9%88%D9%86%D8%BA%D8%B1%D8%B3" TargetMode="External"/><Relationship Id="rId3" Type="http://schemas.openxmlformats.org/officeDocument/2006/relationships/settings" Target="settings.xml"/><Relationship Id="rId7" Type="http://schemas.openxmlformats.org/officeDocument/2006/relationships/hyperlink" Target="https://ar.wikipedia.org/wiki/%D9%84%D9%88%D9%8A%D8%B3_%D8%A8%D8%A7%D8%B3%D8%AA%D9%88%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2019-06-09T15:14:00Z</cp:lastPrinted>
  <dcterms:created xsi:type="dcterms:W3CDTF">2019-06-09T17:12:00Z</dcterms:created>
  <dcterms:modified xsi:type="dcterms:W3CDTF">2019-06-09T17:24:00Z</dcterms:modified>
</cp:coreProperties>
</file>