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31" w:rsidRPr="005F4CF1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proofErr w:type="gramStart"/>
      <w:r w:rsidRPr="005F4CF1">
        <w:rPr>
          <w:rFonts w:asciiTheme="majorBidi" w:hAnsiTheme="majorBidi" w:cstheme="majorBidi"/>
          <w:b/>
          <w:bCs/>
          <w:sz w:val="28"/>
          <w:szCs w:val="28"/>
        </w:rPr>
        <w:t>Lab(</w:t>
      </w:r>
      <w:proofErr w:type="gramEnd"/>
      <w:r w:rsidRPr="005F4CF1">
        <w:rPr>
          <w:rFonts w:asciiTheme="majorBidi" w:hAnsiTheme="majorBidi" w:cstheme="majorBidi"/>
          <w:b/>
          <w:bCs/>
          <w:sz w:val="28"/>
          <w:szCs w:val="28"/>
        </w:rPr>
        <w:t>3)</w:t>
      </w:r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  <w:r w:rsidRPr="005F4CF1">
        <w:rPr>
          <w:rFonts w:asciiTheme="majorBidi" w:hAnsiTheme="majorBidi" w:cstheme="majorBidi"/>
          <w:sz w:val="28"/>
          <w:szCs w:val="28"/>
        </w:rPr>
        <w:t xml:space="preserve">Kingdom: </w:t>
      </w:r>
      <w:proofErr w:type="spellStart"/>
      <w:r w:rsidRPr="005F4CF1">
        <w:rPr>
          <w:rFonts w:asciiTheme="majorBidi" w:hAnsiTheme="majorBidi" w:cstheme="majorBidi"/>
          <w:sz w:val="28"/>
          <w:szCs w:val="28"/>
        </w:rPr>
        <w:t>Protista</w:t>
      </w:r>
      <w:proofErr w:type="spellEnd"/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  <w:r w:rsidRPr="005F4CF1">
        <w:rPr>
          <w:rFonts w:asciiTheme="majorBidi" w:hAnsiTheme="majorBidi" w:cstheme="majorBidi"/>
          <w:sz w:val="28"/>
          <w:szCs w:val="28"/>
        </w:rPr>
        <w:t xml:space="preserve">Subkingdom: Protozoa </w:t>
      </w:r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F4CF1">
        <w:rPr>
          <w:rFonts w:asciiTheme="majorBidi" w:hAnsiTheme="majorBidi" w:cstheme="majorBidi"/>
          <w:sz w:val="28"/>
          <w:szCs w:val="28"/>
        </w:rPr>
        <w:t>Phylum</w:t>
      </w:r>
      <w:proofErr w:type="gramStart"/>
      <w:r w:rsidRPr="005F4CF1">
        <w:rPr>
          <w:rFonts w:asciiTheme="majorBidi" w:hAnsiTheme="majorBidi" w:cstheme="majorBidi"/>
          <w:sz w:val="28"/>
          <w:szCs w:val="28"/>
        </w:rPr>
        <w:t>:Sarcomastigophora</w:t>
      </w:r>
      <w:proofErr w:type="spellEnd"/>
      <w:proofErr w:type="gramEnd"/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  <w:r w:rsidRPr="005F4CF1">
        <w:rPr>
          <w:rFonts w:asciiTheme="majorBidi" w:hAnsiTheme="majorBidi" w:cstheme="majorBidi"/>
          <w:sz w:val="28"/>
          <w:szCs w:val="28"/>
        </w:rPr>
        <w:t xml:space="preserve">2-Subphylum: </w:t>
      </w:r>
      <w:proofErr w:type="spellStart"/>
      <w:r w:rsidRPr="005F4CF1">
        <w:rPr>
          <w:rFonts w:asciiTheme="majorBidi" w:hAnsiTheme="majorBidi" w:cstheme="majorBidi"/>
          <w:sz w:val="28"/>
          <w:szCs w:val="28"/>
        </w:rPr>
        <w:t>Ciliophora</w:t>
      </w:r>
      <w:proofErr w:type="spellEnd"/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  <w:r w:rsidRPr="005F4CF1">
        <w:rPr>
          <w:rFonts w:asciiTheme="majorBidi" w:hAnsiTheme="majorBidi" w:cstheme="majorBidi"/>
          <w:sz w:val="28"/>
          <w:szCs w:val="28"/>
        </w:rPr>
        <w:t xml:space="preserve">Class: </w:t>
      </w:r>
      <w:proofErr w:type="spellStart"/>
      <w:r w:rsidRPr="005F4CF1">
        <w:rPr>
          <w:rFonts w:asciiTheme="majorBidi" w:hAnsiTheme="majorBidi" w:cstheme="majorBidi"/>
          <w:sz w:val="28"/>
          <w:szCs w:val="28"/>
        </w:rPr>
        <w:t>Ciliata</w:t>
      </w:r>
      <w:proofErr w:type="spellEnd"/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  <w:r w:rsidRPr="005F4CF1">
        <w:rPr>
          <w:rFonts w:asciiTheme="majorBidi" w:hAnsiTheme="majorBidi" w:cstheme="majorBidi"/>
          <w:sz w:val="28"/>
          <w:szCs w:val="28"/>
        </w:rPr>
        <w:t xml:space="preserve">Order: </w:t>
      </w:r>
      <w:proofErr w:type="spellStart"/>
      <w:r w:rsidRPr="005F4CF1">
        <w:rPr>
          <w:rFonts w:asciiTheme="majorBidi" w:hAnsiTheme="majorBidi" w:cstheme="majorBidi"/>
          <w:sz w:val="28"/>
          <w:szCs w:val="28"/>
        </w:rPr>
        <w:t>Euciliata</w:t>
      </w:r>
      <w:proofErr w:type="spellEnd"/>
    </w:p>
    <w:p w:rsidR="00182E31" w:rsidRPr="005F4CF1" w:rsidRDefault="00182E31" w:rsidP="00182E3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5F4CF1">
        <w:rPr>
          <w:rFonts w:asciiTheme="majorBidi" w:hAnsiTheme="majorBidi" w:cstheme="majorBidi"/>
          <w:sz w:val="28"/>
          <w:szCs w:val="28"/>
        </w:rPr>
        <w:t xml:space="preserve">Genus: </w:t>
      </w:r>
      <w:proofErr w:type="spellStart"/>
      <w:r w:rsidRPr="005F4CF1">
        <w:rPr>
          <w:rFonts w:asciiTheme="majorBidi" w:hAnsiTheme="majorBidi" w:cstheme="majorBidi"/>
          <w:i/>
          <w:iCs/>
          <w:sz w:val="28"/>
          <w:szCs w:val="28"/>
        </w:rPr>
        <w:t>Balantidium</w:t>
      </w:r>
      <w:proofErr w:type="spellEnd"/>
      <w:r w:rsidRPr="005F4CF1">
        <w:rPr>
          <w:rFonts w:asciiTheme="majorBidi" w:hAnsiTheme="majorBidi" w:cstheme="majorBidi"/>
          <w:i/>
          <w:iCs/>
          <w:sz w:val="28"/>
          <w:szCs w:val="28"/>
        </w:rPr>
        <w:t xml:space="preserve"> coli</w:t>
      </w:r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  <w:r w:rsidRPr="005F4CF1">
        <w:rPr>
          <w:rFonts w:asciiTheme="majorBidi" w:hAnsiTheme="majorBidi" w:cstheme="majorBidi"/>
          <w:sz w:val="28"/>
          <w:szCs w:val="28"/>
        </w:rPr>
        <w:t xml:space="preserve">3- </w:t>
      </w:r>
      <w:proofErr w:type="spellStart"/>
      <w:r w:rsidRPr="005F4CF1">
        <w:rPr>
          <w:rFonts w:asciiTheme="majorBidi" w:hAnsiTheme="majorBidi" w:cstheme="majorBidi"/>
          <w:sz w:val="28"/>
          <w:szCs w:val="28"/>
        </w:rPr>
        <w:t>Subphylum</w:t>
      </w:r>
      <w:proofErr w:type="gramStart"/>
      <w:r w:rsidRPr="005F4CF1">
        <w:rPr>
          <w:rFonts w:asciiTheme="majorBidi" w:hAnsiTheme="majorBidi" w:cstheme="majorBidi"/>
          <w:sz w:val="28"/>
          <w:szCs w:val="28"/>
        </w:rPr>
        <w:t>:Mastigophora</w:t>
      </w:r>
      <w:proofErr w:type="spellEnd"/>
      <w:proofErr w:type="gramEnd"/>
      <w:r w:rsidRPr="005F4CF1">
        <w:rPr>
          <w:rFonts w:asciiTheme="majorBidi" w:hAnsiTheme="majorBidi" w:cstheme="majorBidi"/>
          <w:sz w:val="28"/>
          <w:szCs w:val="28"/>
        </w:rPr>
        <w:t xml:space="preserve"> (Flagellates)</w:t>
      </w:r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F4CF1">
        <w:rPr>
          <w:rFonts w:asciiTheme="majorBidi" w:hAnsiTheme="majorBidi" w:cstheme="majorBidi"/>
          <w:sz w:val="28"/>
          <w:szCs w:val="28"/>
        </w:rPr>
        <w:t>Class</w:t>
      </w:r>
      <w:proofErr w:type="gramStart"/>
      <w:r w:rsidRPr="005F4CF1">
        <w:rPr>
          <w:rFonts w:asciiTheme="majorBidi" w:hAnsiTheme="majorBidi" w:cstheme="majorBidi"/>
          <w:sz w:val="28"/>
          <w:szCs w:val="28"/>
        </w:rPr>
        <w:t>:Zoomastigophora</w:t>
      </w:r>
      <w:proofErr w:type="spellEnd"/>
      <w:proofErr w:type="gramEnd"/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  <w:r w:rsidRPr="005F4CF1">
        <w:rPr>
          <w:rFonts w:asciiTheme="majorBidi" w:hAnsiTheme="majorBidi" w:cstheme="majorBidi"/>
          <w:sz w:val="28"/>
          <w:szCs w:val="28"/>
        </w:rPr>
        <w:t xml:space="preserve">Order: </w:t>
      </w:r>
      <w:proofErr w:type="spellStart"/>
      <w:r w:rsidRPr="005F4CF1">
        <w:rPr>
          <w:rFonts w:asciiTheme="majorBidi" w:hAnsiTheme="majorBidi" w:cstheme="majorBidi"/>
          <w:sz w:val="28"/>
          <w:szCs w:val="28"/>
        </w:rPr>
        <w:t>Diplomonadida</w:t>
      </w:r>
      <w:proofErr w:type="spellEnd"/>
    </w:p>
    <w:p w:rsidR="00182E31" w:rsidRPr="005F4CF1" w:rsidRDefault="00182E31" w:rsidP="00182E3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5F4CF1">
        <w:rPr>
          <w:rFonts w:asciiTheme="majorBidi" w:hAnsiTheme="majorBidi" w:cstheme="majorBidi"/>
          <w:sz w:val="28"/>
          <w:szCs w:val="28"/>
        </w:rPr>
        <w:t xml:space="preserve">Genus: </w:t>
      </w:r>
      <w:proofErr w:type="spellStart"/>
      <w:r w:rsidRPr="005F4CF1">
        <w:rPr>
          <w:rFonts w:asciiTheme="majorBidi" w:hAnsiTheme="majorBidi" w:cstheme="majorBidi"/>
          <w:i/>
          <w:iCs/>
          <w:sz w:val="28"/>
          <w:szCs w:val="28"/>
        </w:rPr>
        <w:t>Giardia</w:t>
      </w:r>
      <w:proofErr w:type="spellEnd"/>
      <w:r w:rsidRPr="005F4CF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proofErr w:type="gramStart"/>
      <w:r w:rsidRPr="005F4CF1">
        <w:rPr>
          <w:rFonts w:asciiTheme="majorBidi" w:hAnsiTheme="majorBidi" w:cstheme="majorBidi"/>
          <w:i/>
          <w:iCs/>
          <w:sz w:val="28"/>
          <w:szCs w:val="28"/>
        </w:rPr>
        <w:t>lamblia</w:t>
      </w:r>
      <w:proofErr w:type="spellEnd"/>
      <w:r w:rsidRPr="005F4CF1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5F4CF1">
        <w:rPr>
          <w:rFonts w:asciiTheme="majorBidi" w:hAnsiTheme="majorBidi" w:cstheme="majorBidi"/>
          <w:i/>
          <w:iCs/>
          <w:sz w:val="28"/>
          <w:szCs w:val="28"/>
        </w:rPr>
        <w:t>Trichomonasvaginalis</w:t>
      </w:r>
      <w:proofErr w:type="spellEnd"/>
      <w:proofErr w:type="gramEnd"/>
    </w:p>
    <w:p w:rsidR="00182E31" w:rsidRPr="005F4CF1" w:rsidRDefault="00182E31" w:rsidP="00182E31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spellStart"/>
      <w:r w:rsidRPr="005F4CF1">
        <w:rPr>
          <w:rFonts w:asciiTheme="majorBidi" w:hAnsiTheme="majorBidi" w:cstheme="majorBidi"/>
          <w:b/>
          <w:bCs/>
          <w:i/>
          <w:iCs/>
          <w:sz w:val="28"/>
          <w:szCs w:val="28"/>
        </w:rPr>
        <w:t>Balantidium</w:t>
      </w:r>
      <w:proofErr w:type="spellEnd"/>
      <w:r w:rsidRPr="005F4C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coli</w:t>
      </w:r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  <w:r w:rsidRPr="005F4CF1">
        <w:rPr>
          <w:rFonts w:asciiTheme="majorBidi" w:hAnsiTheme="majorBidi" w:cstheme="majorBidi"/>
          <w:b/>
          <w:bCs/>
          <w:sz w:val="28"/>
          <w:szCs w:val="28"/>
        </w:rPr>
        <w:t>Disease name</w:t>
      </w:r>
      <w:r w:rsidRPr="005F4CF1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proofErr w:type="gramStart"/>
      <w:r w:rsidRPr="005F4CF1">
        <w:rPr>
          <w:rFonts w:asciiTheme="majorBidi" w:hAnsiTheme="majorBidi" w:cstheme="majorBidi"/>
          <w:sz w:val="28"/>
          <w:szCs w:val="28"/>
        </w:rPr>
        <w:t>Balantidiasis</w:t>
      </w:r>
      <w:proofErr w:type="spellEnd"/>
      <w:r w:rsidRPr="005F4CF1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Pr="005F4CF1">
        <w:rPr>
          <w:rFonts w:asciiTheme="majorBidi" w:hAnsiTheme="majorBidi" w:cstheme="majorBidi"/>
          <w:sz w:val="28"/>
          <w:szCs w:val="28"/>
        </w:rPr>
        <w:t>Balantidil</w:t>
      </w:r>
      <w:proofErr w:type="spellEnd"/>
      <w:proofErr w:type="gramEnd"/>
      <w:r w:rsidRPr="005F4CF1">
        <w:rPr>
          <w:rFonts w:asciiTheme="majorBidi" w:hAnsiTheme="majorBidi" w:cstheme="majorBidi"/>
          <w:sz w:val="28"/>
          <w:szCs w:val="28"/>
        </w:rPr>
        <w:t xml:space="preserve"> dysentery</w:t>
      </w:r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  <w:r w:rsidRPr="005F4CF1">
        <w:rPr>
          <w:rFonts w:asciiTheme="majorBidi" w:hAnsiTheme="majorBidi" w:cstheme="majorBidi"/>
          <w:b/>
          <w:bCs/>
          <w:sz w:val="28"/>
          <w:szCs w:val="28"/>
        </w:rPr>
        <w:t>Site of infection</w:t>
      </w:r>
      <w:r w:rsidRPr="005F4CF1">
        <w:rPr>
          <w:rFonts w:asciiTheme="majorBidi" w:hAnsiTheme="majorBidi" w:cstheme="majorBidi"/>
          <w:sz w:val="28"/>
          <w:szCs w:val="28"/>
        </w:rPr>
        <w:t xml:space="preserve">: Large intestine, </w:t>
      </w:r>
      <w:proofErr w:type="spellStart"/>
      <w:r w:rsidRPr="005F4CF1">
        <w:rPr>
          <w:rFonts w:asciiTheme="majorBidi" w:hAnsiTheme="majorBidi" w:cstheme="majorBidi"/>
          <w:sz w:val="28"/>
          <w:szCs w:val="28"/>
        </w:rPr>
        <w:t>cecum</w:t>
      </w:r>
      <w:proofErr w:type="spellEnd"/>
      <w:r w:rsidRPr="005F4CF1">
        <w:rPr>
          <w:rFonts w:asciiTheme="majorBidi" w:hAnsiTheme="majorBidi" w:cstheme="majorBidi"/>
          <w:sz w:val="28"/>
          <w:szCs w:val="28"/>
        </w:rPr>
        <w:t xml:space="preserve"> and terminal ileum </w:t>
      </w:r>
    </w:p>
    <w:p w:rsidR="00182E31" w:rsidRPr="005F4CF1" w:rsidRDefault="00182E31" w:rsidP="00182E31">
      <w:pPr>
        <w:tabs>
          <w:tab w:val="left" w:pos="1335"/>
        </w:tabs>
        <w:rPr>
          <w:rFonts w:asciiTheme="majorBidi" w:hAnsiTheme="majorBidi" w:cstheme="majorBidi"/>
          <w:sz w:val="28"/>
          <w:szCs w:val="28"/>
        </w:rPr>
      </w:pPr>
      <w:r w:rsidRPr="005F4CF1">
        <w:rPr>
          <w:rFonts w:asciiTheme="majorBidi" w:hAnsiTheme="majorBidi" w:cstheme="majorBidi"/>
          <w:sz w:val="28"/>
          <w:szCs w:val="28"/>
        </w:rPr>
        <w:tab/>
      </w:r>
    </w:p>
    <w:p w:rsidR="00182E31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4CF1">
        <w:rPr>
          <w:rFonts w:asciiTheme="majorBidi" w:hAnsiTheme="majorBidi" w:cstheme="majorBidi"/>
          <w:b/>
          <w:bCs/>
          <w:sz w:val="28"/>
          <w:szCs w:val="28"/>
        </w:rPr>
        <w:t xml:space="preserve">Morphology of </w:t>
      </w:r>
      <w:proofErr w:type="spellStart"/>
      <w:r w:rsidRPr="005F4CF1">
        <w:rPr>
          <w:rFonts w:asciiTheme="majorBidi" w:hAnsiTheme="majorBidi" w:cstheme="majorBidi"/>
          <w:b/>
          <w:bCs/>
          <w:sz w:val="28"/>
          <w:szCs w:val="28"/>
        </w:rPr>
        <w:t>trophozoite</w:t>
      </w:r>
      <w:proofErr w:type="spellEnd"/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> They are covered in cilia and have boring or rotary motility. </w:t>
      </w:r>
      <w:proofErr w:type="spellStart"/>
      <w:r w:rsidRPr="00271650">
        <w:rPr>
          <w:rFonts w:asciiTheme="majorBidi" w:hAnsiTheme="majorBidi" w:cstheme="majorBidi"/>
          <w:b/>
          <w:bCs/>
          <w:i/>
          <w:iCs/>
          <w:sz w:val="28"/>
          <w:szCs w:val="28"/>
        </w:rPr>
        <w:t>Balantidium</w:t>
      </w:r>
      <w:proofErr w:type="spellEnd"/>
      <w:r w:rsidRPr="0027165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coli</w:t>
      </w:r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 is known for being the largest protozoan parasite of </w:t>
      </w:r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humans ,</w:t>
      </w:r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the two nuclei are clearly visible.  The macronucleus is long and kidney-shaped, and the spherical micronucleus is nestled next to it.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984375" cy="1488281"/>
            <wp:effectExtent l="19050" t="0" r="0" b="0"/>
            <wp:docPr id="23" name="صورة 4" descr="نتيجة بحث الصور عن ‪balantidium coli troph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balantidium coli troph‬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93" cy="149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65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762125" cy="1552255"/>
            <wp:effectExtent l="19050" t="0" r="9525" b="0"/>
            <wp:docPr id="24" name="صورة 13" descr="b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1774" cy="155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>Cyst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Cysts are smaller than </w:t>
      </w:r>
      <w:proofErr w:type="spellStart"/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trophozoites</w:t>
      </w:r>
      <w:proofErr w:type="spellEnd"/>
      <w:r w:rsidRPr="00271650">
        <w:rPr>
          <w:rFonts w:asciiTheme="majorBidi" w:hAnsiTheme="majorBidi" w:cstheme="majorBidi"/>
          <w:b/>
          <w:bCs/>
          <w:sz w:val="28"/>
          <w:szCs w:val="28"/>
        </w:rPr>
        <w:t>,</w:t>
      </w:r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measuring Cysts are round and have a tough, heavy cyst wall made of one or two layers.  Usually only the macronucleus and perhaps cilia and contractile vacuoles are visible in the cyst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771650" cy="2581275"/>
            <wp:effectExtent l="19050" t="0" r="0" b="0"/>
            <wp:docPr id="27" name="صورة 7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65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2124075" cy="2009775"/>
            <wp:effectExtent l="19050" t="0" r="9525" b="0"/>
            <wp:docPr id="28" name="صورة 10" descr="نتيجة بحث الصور عن ‪balantidium coli cyst part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‪balantidium coli cyst parts‬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>Life cycle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Infective 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stage</w:t>
      </w:r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:Cyst</w:t>
      </w:r>
      <w:proofErr w:type="spellEnd"/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Diagnostic stage: 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Cyst,trophozoite</w:t>
      </w:r>
      <w:proofErr w:type="spellEnd"/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441825" cy="3428628"/>
            <wp:effectExtent l="0" t="0" r="0" b="0"/>
            <wp:docPr id="29" name="صورة 1" descr="https://upload.wikimedia.org/wikipedia/commons/1/1d/Balantidium_LifeCy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1/1d/Balantidium_LifeCyc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006" cy="348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>Symptoms: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who</w:t>
      </w:r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are infected with B. coli remain asymptomatic. </w:t>
      </w:r>
      <w:proofErr w:type="spellStart"/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trophozoites</w:t>
      </w:r>
      <w:proofErr w:type="spellEnd"/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can invade the mucosa of the large intestine (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cecum</w:t>
      </w:r>
      <w:proofErr w:type="spell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and colon) and cause ulcerations. Other bacteria in the intestine may enter the ulcer leading to secondary infections.   Common </w:t>
      </w:r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symptoms  chronic</w:t>
      </w:r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diarrhea, occasional dysentery (diarrhea with passage of blood or mucus), nausea, foul breath, colitis (inflammation of the colon), abdominal pain, weight loss, deep intestinal ulcerations, and possibly perforation of the intestine.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Diagnosis 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Examination of stool samples, looking for 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trophozoites</w:t>
      </w:r>
      <w:proofErr w:type="spell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cysts ,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Trophozoites</w:t>
      </w:r>
      <w:proofErr w:type="spellEnd"/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are readily identified because of their large size and the fact that B. coli is the only ciliate that parasitizes humans.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proofErr w:type="spellStart"/>
      <w:r w:rsidRPr="00271650">
        <w:rPr>
          <w:rFonts w:asciiTheme="majorBidi" w:hAnsiTheme="majorBidi" w:cstheme="majorBidi"/>
          <w:b/>
          <w:bCs/>
          <w:i/>
          <w:iCs/>
          <w:sz w:val="28"/>
          <w:szCs w:val="28"/>
        </w:rPr>
        <w:t>Giardia</w:t>
      </w:r>
      <w:proofErr w:type="spellEnd"/>
      <w:r w:rsidRPr="0027165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271650">
        <w:rPr>
          <w:rFonts w:asciiTheme="majorBidi" w:hAnsiTheme="majorBidi" w:cstheme="majorBidi"/>
          <w:b/>
          <w:bCs/>
          <w:i/>
          <w:iCs/>
          <w:sz w:val="28"/>
          <w:szCs w:val="28"/>
        </w:rPr>
        <w:t>lambilia</w:t>
      </w:r>
      <w:proofErr w:type="spellEnd"/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Disease </w:t>
      </w:r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name :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Giardiasis</w:t>
      </w:r>
      <w:proofErr w:type="spellEnd"/>
      <w:proofErr w:type="gramEnd"/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>Site of infection: small intestine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>Morphology: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lastRenderedPageBreak/>
        <w:t>Trophozoite</w:t>
      </w:r>
      <w:proofErr w:type="spell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: It is flattened pear shaped with two </w:t>
      </w:r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nuclei ,two</w:t>
      </w:r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slender 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axostyles</w:t>
      </w:r>
      <w:proofErr w:type="spell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and eight flagella (four pairs of flagella).They attach themselves to the surface of jejuna or duodenal mucosa by their disc like suckers 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wich</w:t>
      </w:r>
      <w:proofErr w:type="spell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are found on their ventral surface. 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2343150" cy="1647825"/>
            <wp:effectExtent l="38100" t="57150" r="114300" b="104775"/>
            <wp:docPr id="30" name="صورة 1" descr="C:\Users\sura Basil\Pictures\F1_smal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sura Basil\Pictures\F1_small.gif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47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7165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597315" cy="1758156"/>
            <wp:effectExtent l="19050" t="0" r="2885" b="0"/>
            <wp:docPr id="31" name="صورة 9" descr="quiz60_sli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60_slide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9838" cy="176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Cyst: It is ellipsoid in 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shape</w:t>
      </w:r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,contain</w:t>
      </w:r>
      <w:proofErr w:type="spellEnd"/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four nuclei. Longitudinal fibrils consisting of the remains of 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axone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smesandparabasal</w:t>
      </w:r>
      <w:proofErr w:type="spell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bodies may also </w:t>
      </w:r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seen</w:t>
      </w:r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165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947454" cy="2235200"/>
            <wp:effectExtent l="19050" t="0" r="0" b="0"/>
            <wp:docPr id="32" name="صورة 2" descr="C:\Users\sura Basil\Pictures\giardia cys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sura Basil\Pictures\giardia cys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14" cy="2235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165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067050" cy="2034677"/>
            <wp:effectExtent l="19050" t="0" r="0" b="0"/>
            <wp:docPr id="33" name="صورة 1" descr="نتيجة بحث الصور عن ‪giardia lamblia trophozoit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giardia lamblia trophozoite‬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3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                  </w:t>
      </w:r>
      <w:proofErr w:type="spellStart"/>
      <w:r w:rsidRPr="00271650">
        <w:rPr>
          <w:rFonts w:asciiTheme="majorBidi" w:hAnsiTheme="majorBidi" w:cstheme="majorBidi"/>
          <w:b/>
          <w:bCs/>
          <w:i/>
          <w:iCs/>
          <w:sz w:val="28"/>
          <w:szCs w:val="28"/>
        </w:rPr>
        <w:t>Giardia</w:t>
      </w:r>
      <w:proofErr w:type="spellEnd"/>
      <w:r w:rsidRPr="0027165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271650">
        <w:rPr>
          <w:rFonts w:asciiTheme="majorBidi" w:hAnsiTheme="majorBidi" w:cstheme="majorBidi"/>
          <w:b/>
          <w:bCs/>
          <w:i/>
          <w:iCs/>
          <w:sz w:val="28"/>
          <w:szCs w:val="28"/>
        </w:rPr>
        <w:t>lamblia</w:t>
      </w:r>
      <w:r w:rsidRPr="00271650">
        <w:rPr>
          <w:rFonts w:asciiTheme="majorBidi" w:hAnsiTheme="majorBidi" w:cstheme="majorBidi"/>
          <w:b/>
          <w:bCs/>
          <w:sz w:val="28"/>
          <w:szCs w:val="28"/>
        </w:rPr>
        <w:t>cyst</w:t>
      </w:r>
      <w:proofErr w:type="spell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stained with iodine</w:t>
      </w:r>
    </w:p>
    <w:p w:rsidR="00182E31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82E31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life</w:t>
      </w:r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cycle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71650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019494" cy="4098050"/>
            <wp:effectExtent l="0" t="0" r="0" b="0"/>
            <wp:docPr id="34" name="صورة 10" descr="300px-GiardiaLifeCy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GiardiaLifeCycle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3147" cy="409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>Symptoms: are abdominal pain, flatulence and watery diarrhea no blood no mucus is normally seen.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>Laboratory diagnosis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>1-Trophozoites and cyst are found by examination of saline wet preparation of fresh diarrheic stool.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proofErr w:type="gramStart"/>
      <w:r w:rsidRPr="00271650">
        <w:rPr>
          <w:rFonts w:asciiTheme="majorBidi" w:hAnsiTheme="majorBidi" w:cstheme="majorBidi"/>
          <w:b/>
          <w:bCs/>
          <w:sz w:val="28"/>
          <w:szCs w:val="28"/>
        </w:rPr>
        <w:t>duodenal</w:t>
      </w:r>
      <w:proofErr w:type="gram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or jejuna aspirate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3-Elisa to detect 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IgMin</w:t>
      </w:r>
      <w:proofErr w:type="spell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serum provides the evidence of current infection.</w:t>
      </w:r>
    </w:p>
    <w:p w:rsidR="00182E31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proofErr w:type="spellStart"/>
      <w:r w:rsidRPr="00271650">
        <w:rPr>
          <w:rFonts w:asciiTheme="majorBidi" w:hAnsiTheme="majorBidi" w:cstheme="majorBidi"/>
          <w:b/>
          <w:bCs/>
          <w:sz w:val="28"/>
          <w:szCs w:val="28"/>
        </w:rPr>
        <w:t>Biobsy</w:t>
      </w:r>
      <w:proofErr w:type="spellEnd"/>
      <w:r w:rsidRPr="00271650">
        <w:rPr>
          <w:rFonts w:asciiTheme="majorBidi" w:hAnsiTheme="majorBidi" w:cstheme="majorBidi"/>
          <w:b/>
          <w:bCs/>
          <w:sz w:val="28"/>
          <w:szCs w:val="28"/>
        </w:rPr>
        <w:t xml:space="preserve"> from the upper intestine</w:t>
      </w:r>
    </w:p>
    <w:p w:rsidR="00182E31" w:rsidRPr="00271650" w:rsidRDefault="00182E31" w:rsidP="00182E3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3</w:t>
      </w:r>
      <w:r w:rsidRPr="00271650">
        <w:rPr>
          <w:rFonts w:asciiTheme="majorBidi" w:eastAsiaTheme="minorEastAsia" w:hAnsiTheme="majorBidi" w:cstheme="majorBidi"/>
          <w:sz w:val="28"/>
          <w:szCs w:val="28"/>
        </w:rPr>
        <w:t>-</w:t>
      </w:r>
      <w:r w:rsidRPr="00271650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</w:rPr>
        <w:t xml:space="preserve">Trichomonas </w:t>
      </w:r>
      <w:proofErr w:type="spellStart"/>
      <w:r w:rsidRPr="00271650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</w:rPr>
        <w:t>vaginalis</w:t>
      </w:r>
      <w:proofErr w:type="spellEnd"/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sz w:val="28"/>
          <w:szCs w:val="28"/>
        </w:rPr>
        <w:t xml:space="preserve">It </w:t>
      </w:r>
      <w:proofErr w:type="spellStart"/>
      <w:r w:rsidRPr="00271650">
        <w:rPr>
          <w:rFonts w:asciiTheme="majorBidi" w:eastAsiaTheme="minorEastAsia" w:hAnsiTheme="majorBidi" w:cstheme="majorBidi"/>
          <w:sz w:val="28"/>
          <w:szCs w:val="28"/>
        </w:rPr>
        <w:t>existsonly</w:t>
      </w:r>
      <w:proofErr w:type="spellEnd"/>
      <w:r w:rsidRPr="00271650">
        <w:rPr>
          <w:rFonts w:asciiTheme="majorBidi" w:eastAsiaTheme="minorEastAsia" w:hAnsiTheme="majorBidi" w:cstheme="majorBidi"/>
          <w:sz w:val="28"/>
          <w:szCs w:val="28"/>
        </w:rPr>
        <w:t xml:space="preserve"> in </w:t>
      </w:r>
      <w:proofErr w:type="spellStart"/>
      <w:r w:rsidRPr="00271650">
        <w:rPr>
          <w:rFonts w:asciiTheme="majorBidi" w:eastAsiaTheme="minorEastAsia" w:hAnsiTheme="majorBidi" w:cstheme="majorBidi"/>
          <w:sz w:val="28"/>
          <w:szCs w:val="28"/>
        </w:rPr>
        <w:t>trophozoite</w:t>
      </w:r>
      <w:proofErr w:type="spellEnd"/>
      <w:r w:rsidRPr="00271650">
        <w:rPr>
          <w:rFonts w:asciiTheme="majorBidi" w:eastAsiaTheme="minorEastAsia" w:hAnsiTheme="majorBidi" w:cstheme="majorBidi"/>
          <w:sz w:val="28"/>
          <w:szCs w:val="28"/>
        </w:rPr>
        <w:t xml:space="preserve"> form</w:t>
      </w:r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sz w:val="28"/>
          <w:szCs w:val="28"/>
        </w:rPr>
        <w:t>Transmission is by sexual intercourse</w:t>
      </w:r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sz w:val="28"/>
          <w:szCs w:val="28"/>
        </w:rPr>
        <w:t xml:space="preserve">Disease name: </w:t>
      </w:r>
      <w:proofErr w:type="spellStart"/>
      <w:r w:rsidRPr="00271650">
        <w:rPr>
          <w:rFonts w:asciiTheme="majorBidi" w:eastAsiaTheme="minorEastAsia" w:hAnsiTheme="majorBidi" w:cstheme="majorBidi"/>
          <w:sz w:val="28"/>
          <w:szCs w:val="28"/>
        </w:rPr>
        <w:t>Trichomoniasis</w:t>
      </w:r>
      <w:proofErr w:type="spellEnd"/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sz w:val="28"/>
          <w:szCs w:val="28"/>
        </w:rPr>
        <w:lastRenderedPageBreak/>
        <w:t>Site of infection: the urethra &amp;vagina of women and the urethra &amp; prostate gland of man</w:t>
      </w:r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sz w:val="28"/>
          <w:szCs w:val="28"/>
        </w:rPr>
        <w:t>Morphology:</w:t>
      </w:r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sz w:val="28"/>
          <w:szCs w:val="28"/>
        </w:rPr>
        <w:t xml:space="preserve">Pear shaped </w:t>
      </w:r>
      <w:proofErr w:type="spellStart"/>
      <w:r w:rsidRPr="00271650">
        <w:rPr>
          <w:rFonts w:asciiTheme="majorBidi" w:eastAsiaTheme="minorEastAsia" w:hAnsiTheme="majorBidi" w:cstheme="majorBidi"/>
          <w:sz w:val="28"/>
          <w:szCs w:val="28"/>
        </w:rPr>
        <w:t>organisimwith</w:t>
      </w:r>
      <w:proofErr w:type="spellEnd"/>
      <w:r w:rsidRPr="00271650">
        <w:rPr>
          <w:rFonts w:asciiTheme="majorBidi" w:eastAsiaTheme="minorEastAsia" w:hAnsiTheme="majorBidi" w:cstheme="majorBidi"/>
          <w:sz w:val="28"/>
          <w:szCs w:val="28"/>
        </w:rPr>
        <w:t xml:space="preserve"> central nucleus and four anterior flagella and</w:t>
      </w:r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sz w:val="28"/>
          <w:szCs w:val="28"/>
        </w:rPr>
        <w:t>Undulating membrane extends about two-thirds of its length.</w:t>
      </w:r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noProof/>
          <w:sz w:val="28"/>
          <w:szCs w:val="28"/>
        </w:rPr>
        <w:drawing>
          <wp:inline distT="0" distB="0" distL="0" distR="0">
            <wp:extent cx="1769612" cy="1485900"/>
            <wp:effectExtent l="19050" t="0" r="2038" b="0"/>
            <wp:docPr id="37" name="صورة 4" descr="trichomonas trop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trichomonas troph.png"/>
                    <pic:cNvPicPr>
                      <a:picLocks noGrp="1"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650">
        <w:rPr>
          <w:rFonts w:eastAsiaTheme="minorEastAsia"/>
          <w:noProof/>
        </w:rPr>
        <w:drawing>
          <wp:inline distT="0" distB="0" distL="0" distR="0">
            <wp:extent cx="1041797" cy="1470772"/>
            <wp:effectExtent l="19050" t="0" r="5953" b="0"/>
            <wp:docPr id="38" name="صورة 13" descr="نتيجة بحث الصور عن ‪trichomonas vaginalis troph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نتيجة بحث الصور عن ‪trichomonas vaginalis troph‬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77" cy="147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E31" w:rsidRPr="00271650" w:rsidRDefault="00182E31" w:rsidP="00182E31">
      <w:pPr>
        <w:jc w:val="center"/>
        <w:rPr>
          <w:rFonts w:asciiTheme="majorBidi" w:eastAsiaTheme="minorEastAsia" w:hAnsiTheme="majorBidi" w:cstheme="majorBidi"/>
          <w:sz w:val="28"/>
          <w:szCs w:val="28"/>
        </w:rPr>
      </w:pPr>
      <w:proofErr w:type="spellStart"/>
      <w:r w:rsidRPr="00271650">
        <w:rPr>
          <w:rFonts w:asciiTheme="majorBidi" w:eastAsiaTheme="minorEastAsia" w:hAnsiTheme="majorBidi" w:cstheme="majorBidi"/>
          <w:sz w:val="28"/>
          <w:szCs w:val="28"/>
          <w:u w:val="single"/>
        </w:rPr>
        <w:t>Trichomonasvaginalis</w:t>
      </w:r>
      <w:r w:rsidRPr="00271650">
        <w:rPr>
          <w:rFonts w:asciiTheme="majorBidi" w:eastAsiaTheme="minorEastAsia" w:hAnsiTheme="majorBidi" w:cstheme="majorBidi"/>
          <w:sz w:val="28"/>
          <w:szCs w:val="28"/>
        </w:rPr>
        <w:t>trophozoite</w:t>
      </w:r>
      <w:proofErr w:type="spellEnd"/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sz w:val="28"/>
          <w:szCs w:val="28"/>
        </w:rPr>
        <w:t>Life cycle:</w:t>
      </w:r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  <w:r w:rsidRPr="00271650">
        <w:rPr>
          <w:rFonts w:eastAsiaTheme="minorEastAsia"/>
          <w:noProof/>
        </w:rPr>
        <w:drawing>
          <wp:inline distT="0" distB="0" distL="0" distR="0">
            <wp:extent cx="4343400" cy="1943100"/>
            <wp:effectExtent l="19050" t="0" r="0" b="0"/>
            <wp:docPr id="39" name="صورة 1" descr="نتيجة بحث الصور عن ‪trichomonas vaginalis life cycl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trichomonas vaginalis life cycle‬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sz w:val="28"/>
          <w:szCs w:val="28"/>
        </w:rPr>
        <w:t>Symptoms:</w:t>
      </w:r>
    </w:p>
    <w:p w:rsidR="00182E31" w:rsidRPr="00271650" w:rsidRDefault="00182E31" w:rsidP="00182E31">
      <w:pPr>
        <w:keepNext/>
        <w:keepLines/>
        <w:spacing w:before="264" w:after="0" w:line="264" w:lineRule="atLeast"/>
        <w:outlineLvl w:val="2"/>
        <w:rPr>
          <w:rFonts w:asciiTheme="majorBidi" w:eastAsiaTheme="majorEastAsia" w:hAnsiTheme="majorBidi" w:cstheme="majorBidi"/>
          <w:color w:val="3A2E28"/>
          <w:sz w:val="28"/>
          <w:szCs w:val="28"/>
        </w:rPr>
      </w:pPr>
      <w:r w:rsidRPr="00271650">
        <w:rPr>
          <w:rFonts w:asciiTheme="majorBidi" w:eastAsiaTheme="majorEastAsia" w:hAnsiTheme="majorBidi" w:cstheme="majorBidi"/>
          <w:color w:val="3A2E28"/>
          <w:sz w:val="28"/>
          <w:szCs w:val="28"/>
        </w:rPr>
        <w:t>Women</w:t>
      </w:r>
    </w:p>
    <w:p w:rsidR="00182E31" w:rsidRPr="00271650" w:rsidRDefault="00182E31" w:rsidP="00182E31">
      <w:pPr>
        <w:numPr>
          <w:ilvl w:val="0"/>
          <w:numId w:val="1"/>
        </w:numPr>
        <w:spacing w:before="100" w:beforeAutospacing="1" w:after="100" w:afterAutospacing="1" w:line="377" w:lineRule="atLeast"/>
        <w:ind w:left="480"/>
        <w:rPr>
          <w:rFonts w:asciiTheme="majorBidi" w:eastAsiaTheme="minorEastAsia" w:hAnsiTheme="majorBidi" w:cstheme="majorBidi"/>
          <w:color w:val="3A2E28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>A </w:t>
      </w:r>
      <w:hyperlink r:id="rId18" w:history="1">
        <w:r w:rsidRPr="00271650">
          <w:rPr>
            <w:rFonts w:asciiTheme="majorBidi" w:eastAsiaTheme="minorEastAsia" w:hAnsiTheme="majorBidi" w:cstheme="majorBidi"/>
            <w:sz w:val="28"/>
            <w:szCs w:val="28"/>
          </w:rPr>
          <w:t>vaginal discharge</w:t>
        </w:r>
      </w:hyperlink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 xml:space="preserve"> is common. This is typically </w:t>
      </w:r>
      <w:proofErr w:type="spellStart"/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>greeny</w:t>
      </w:r>
      <w:proofErr w:type="spellEnd"/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>-yellow and may be 'frothy'. The discharge usually has an unpleasant smell.</w:t>
      </w:r>
    </w:p>
    <w:p w:rsidR="00182E31" w:rsidRPr="00271650" w:rsidRDefault="00182E31" w:rsidP="00182E31">
      <w:pPr>
        <w:numPr>
          <w:ilvl w:val="0"/>
          <w:numId w:val="1"/>
        </w:numPr>
        <w:spacing w:before="100" w:beforeAutospacing="1" w:after="100" w:afterAutospacing="1" w:line="377" w:lineRule="atLeast"/>
        <w:ind w:left="480"/>
        <w:rPr>
          <w:rFonts w:asciiTheme="majorBidi" w:eastAsiaTheme="minorEastAsia" w:hAnsiTheme="majorBidi" w:cstheme="majorBidi"/>
          <w:color w:val="3A2E28"/>
          <w:sz w:val="28"/>
          <w:szCs w:val="28"/>
        </w:rPr>
      </w:pPr>
      <w:proofErr w:type="spellStart"/>
      <w:proofErr w:type="gramStart"/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>vaginaiching</w:t>
      </w:r>
      <w:proofErr w:type="spellEnd"/>
      <w:proofErr w:type="gramEnd"/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 xml:space="preserve"> and uncomfortable. </w:t>
      </w:r>
    </w:p>
    <w:p w:rsidR="00182E31" w:rsidRPr="00271650" w:rsidRDefault="00182E31" w:rsidP="00182E31">
      <w:pPr>
        <w:numPr>
          <w:ilvl w:val="0"/>
          <w:numId w:val="1"/>
        </w:numPr>
        <w:spacing w:before="100" w:beforeAutospacing="1" w:after="100" w:afterAutospacing="1" w:line="377" w:lineRule="atLeast"/>
        <w:ind w:left="480"/>
        <w:rPr>
          <w:rFonts w:asciiTheme="majorBidi" w:eastAsiaTheme="minorEastAsia" w:hAnsiTheme="majorBidi" w:cstheme="majorBidi"/>
          <w:color w:val="3A2E28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>It may be sore when you pass urine.</w:t>
      </w:r>
    </w:p>
    <w:p w:rsidR="00182E31" w:rsidRPr="00271650" w:rsidRDefault="00182E31" w:rsidP="00182E31">
      <w:pPr>
        <w:numPr>
          <w:ilvl w:val="0"/>
          <w:numId w:val="1"/>
        </w:numPr>
        <w:spacing w:before="100" w:beforeAutospacing="1" w:after="100" w:afterAutospacing="1" w:line="377" w:lineRule="atLeast"/>
        <w:ind w:left="480"/>
        <w:rPr>
          <w:rFonts w:asciiTheme="majorBidi" w:eastAsiaTheme="minorEastAsia" w:hAnsiTheme="majorBidi" w:cstheme="majorBidi"/>
          <w:color w:val="3A2E28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>No symptoms occur in some women. However, they can still pass on the infection even if you have no symptoms.</w:t>
      </w:r>
    </w:p>
    <w:p w:rsidR="00182E31" w:rsidRPr="00271650" w:rsidRDefault="00182E31" w:rsidP="00182E31">
      <w:pPr>
        <w:keepNext/>
        <w:keepLines/>
        <w:spacing w:before="264" w:after="0" w:line="264" w:lineRule="atLeast"/>
        <w:outlineLvl w:val="2"/>
        <w:rPr>
          <w:rFonts w:asciiTheme="majorBidi" w:eastAsiaTheme="majorEastAsia" w:hAnsiTheme="majorBidi" w:cstheme="majorBidi"/>
          <w:b/>
          <w:bCs/>
          <w:color w:val="3A2E28"/>
          <w:sz w:val="28"/>
          <w:szCs w:val="28"/>
        </w:rPr>
      </w:pPr>
      <w:r w:rsidRPr="00271650">
        <w:rPr>
          <w:rFonts w:asciiTheme="majorBidi" w:eastAsiaTheme="majorEastAsia" w:hAnsiTheme="majorBidi" w:cstheme="majorBidi"/>
          <w:b/>
          <w:bCs/>
          <w:color w:val="3A2E28"/>
          <w:sz w:val="28"/>
          <w:szCs w:val="28"/>
        </w:rPr>
        <w:lastRenderedPageBreak/>
        <w:t>Men</w:t>
      </w:r>
    </w:p>
    <w:p w:rsidR="00182E31" w:rsidRPr="00271650" w:rsidRDefault="00182E31" w:rsidP="00182E31">
      <w:pPr>
        <w:numPr>
          <w:ilvl w:val="0"/>
          <w:numId w:val="2"/>
        </w:numPr>
        <w:spacing w:before="100" w:beforeAutospacing="1" w:after="100" w:afterAutospacing="1" w:line="377" w:lineRule="atLeast"/>
        <w:ind w:left="480"/>
        <w:rPr>
          <w:rFonts w:asciiTheme="majorBidi" w:eastAsiaTheme="minorEastAsia" w:hAnsiTheme="majorBidi" w:cstheme="majorBidi"/>
          <w:color w:val="3A2E28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>Discharge from the penis is common.</w:t>
      </w:r>
    </w:p>
    <w:p w:rsidR="00182E31" w:rsidRPr="00271650" w:rsidRDefault="00182E31" w:rsidP="00182E31">
      <w:pPr>
        <w:numPr>
          <w:ilvl w:val="0"/>
          <w:numId w:val="2"/>
        </w:numPr>
        <w:spacing w:before="100" w:beforeAutospacing="1" w:after="100" w:afterAutospacing="1" w:line="377" w:lineRule="atLeast"/>
        <w:ind w:left="480"/>
        <w:rPr>
          <w:rFonts w:asciiTheme="majorBidi" w:eastAsiaTheme="minorEastAsia" w:hAnsiTheme="majorBidi" w:cstheme="majorBidi"/>
          <w:color w:val="3A2E28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>It may be sore when you pass urine.</w:t>
      </w:r>
    </w:p>
    <w:p w:rsidR="00182E31" w:rsidRPr="00271650" w:rsidRDefault="00182E31" w:rsidP="00182E31">
      <w:pPr>
        <w:numPr>
          <w:ilvl w:val="0"/>
          <w:numId w:val="2"/>
        </w:numPr>
        <w:spacing w:before="100" w:beforeAutospacing="1" w:after="100" w:afterAutospacing="1" w:line="377" w:lineRule="atLeast"/>
        <w:ind w:left="480"/>
        <w:rPr>
          <w:rFonts w:asciiTheme="majorBidi" w:eastAsiaTheme="minorEastAsia" w:hAnsiTheme="majorBidi" w:cstheme="majorBidi"/>
          <w:color w:val="3A2E28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>You may pass urine frequently (due to irritation inside the penis).</w:t>
      </w:r>
    </w:p>
    <w:p w:rsidR="00182E31" w:rsidRPr="00271650" w:rsidRDefault="00182E31" w:rsidP="00182E31">
      <w:pPr>
        <w:numPr>
          <w:ilvl w:val="0"/>
          <w:numId w:val="2"/>
        </w:numPr>
        <w:spacing w:before="100" w:beforeAutospacing="1" w:after="100" w:afterAutospacing="1" w:line="377" w:lineRule="atLeast"/>
        <w:ind w:left="480"/>
        <w:rPr>
          <w:rFonts w:asciiTheme="majorBidi" w:eastAsiaTheme="minorEastAsia" w:hAnsiTheme="majorBidi" w:cstheme="majorBidi"/>
          <w:color w:val="3A2E28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color w:val="3A2E28"/>
          <w:sz w:val="28"/>
          <w:szCs w:val="28"/>
        </w:rPr>
        <w:t>No symptoms occur in most infected men. However, you can still pass on the infection even if you have no symptoms.</w:t>
      </w:r>
    </w:p>
    <w:p w:rsidR="00182E31" w:rsidRPr="00271650" w:rsidRDefault="00182E31" w:rsidP="00182E31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71650">
        <w:rPr>
          <w:rFonts w:asciiTheme="majorBidi" w:eastAsiaTheme="minorEastAsia" w:hAnsiTheme="majorBidi" w:cstheme="majorBidi"/>
          <w:sz w:val="28"/>
          <w:szCs w:val="28"/>
        </w:rPr>
        <w:t>Diagnosis:</w:t>
      </w:r>
    </w:p>
    <w:p w:rsidR="00182E31" w:rsidRPr="00271650" w:rsidRDefault="00182E31" w:rsidP="00182E31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proofErr w:type="gramStart"/>
      <w:r w:rsidRPr="00271650">
        <w:rPr>
          <w:rFonts w:asciiTheme="majorBidi" w:eastAsia="Times New Roman" w:hAnsiTheme="majorBidi" w:cstheme="majorBidi"/>
          <w:color w:val="333333"/>
          <w:sz w:val="28"/>
          <w:szCs w:val="28"/>
        </w:rPr>
        <w:t>cell</w:t>
      </w:r>
      <w:proofErr w:type="gramEnd"/>
      <w:r w:rsidRPr="00271650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cultures</w:t>
      </w:r>
    </w:p>
    <w:p w:rsidR="00182E31" w:rsidRPr="00271650" w:rsidRDefault="00182E31" w:rsidP="00182E31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proofErr w:type="gramStart"/>
      <w:r w:rsidRPr="00271650">
        <w:rPr>
          <w:rFonts w:asciiTheme="majorBidi" w:eastAsia="Times New Roman" w:hAnsiTheme="majorBidi" w:cstheme="majorBidi"/>
          <w:color w:val="333333"/>
          <w:sz w:val="28"/>
          <w:szCs w:val="28"/>
        </w:rPr>
        <w:t>antigen</w:t>
      </w:r>
      <w:proofErr w:type="gramEnd"/>
      <w:r w:rsidRPr="00271650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tests (antibodies bind if </w:t>
      </w:r>
      <w:proofErr w:type="spellStart"/>
      <w:r w:rsidRPr="00271650">
        <w:rPr>
          <w:rFonts w:asciiTheme="majorBidi" w:eastAsia="Times New Roman" w:hAnsiTheme="majorBidi" w:cstheme="majorBidi"/>
          <w:color w:val="333333"/>
          <w:sz w:val="28"/>
          <w:szCs w:val="28"/>
        </w:rPr>
        <w:t>the</w:t>
      </w:r>
      <w:r w:rsidRPr="00271650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Trichomonas</w:t>
      </w:r>
      <w:proofErr w:type="spellEnd"/>
      <w:r w:rsidRPr="00271650">
        <w:rPr>
          <w:rFonts w:asciiTheme="majorBidi" w:eastAsia="Times New Roman" w:hAnsiTheme="majorBidi" w:cstheme="majorBidi"/>
          <w:color w:val="333333"/>
          <w:sz w:val="28"/>
          <w:szCs w:val="28"/>
        </w:rPr>
        <w:t> parasite is present, which causes a color change that indicates infection)</w:t>
      </w:r>
    </w:p>
    <w:p w:rsidR="00182E31" w:rsidRPr="00271650" w:rsidRDefault="00182E31" w:rsidP="00182E31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proofErr w:type="gramStart"/>
      <w:r w:rsidRPr="00271650">
        <w:rPr>
          <w:rFonts w:asciiTheme="majorBidi" w:eastAsia="Times New Roman" w:hAnsiTheme="majorBidi" w:cstheme="majorBidi"/>
          <w:color w:val="333333"/>
          <w:sz w:val="28"/>
          <w:szCs w:val="28"/>
        </w:rPr>
        <w:t>tests</w:t>
      </w:r>
      <w:proofErr w:type="gramEnd"/>
      <w:r w:rsidRPr="00271650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that look for </w:t>
      </w:r>
      <w:proofErr w:type="spellStart"/>
      <w:r w:rsidRPr="00271650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</w:rPr>
        <w:t>Trichomonas</w:t>
      </w:r>
      <w:proofErr w:type="spellEnd"/>
      <w:r w:rsidRPr="00271650">
        <w:rPr>
          <w:rFonts w:asciiTheme="majorBidi" w:eastAsia="Times New Roman" w:hAnsiTheme="majorBidi" w:cstheme="majorBidi"/>
          <w:color w:val="333333"/>
          <w:sz w:val="28"/>
          <w:szCs w:val="28"/>
        </w:rPr>
        <w:t> DNA</w:t>
      </w:r>
    </w:p>
    <w:p w:rsidR="00182E31" w:rsidRPr="00271650" w:rsidRDefault="00182E31" w:rsidP="00182E31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proofErr w:type="gramStart"/>
      <w:r w:rsidRPr="00271650">
        <w:rPr>
          <w:rFonts w:asciiTheme="majorBidi" w:eastAsia="Times New Roman" w:hAnsiTheme="majorBidi" w:cstheme="majorBidi"/>
          <w:color w:val="333333"/>
          <w:sz w:val="28"/>
          <w:szCs w:val="28"/>
        </w:rPr>
        <w:t>examining</w:t>
      </w:r>
      <w:proofErr w:type="gramEnd"/>
      <w:r w:rsidRPr="00271650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samples of vaginal fluid (for women) or urethral discharge (for men) under a microscope</w:t>
      </w:r>
    </w:p>
    <w:p w:rsidR="00182E31" w:rsidRPr="00271650" w:rsidRDefault="00182E31" w:rsidP="00182E31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</w:p>
    <w:p w:rsidR="00182E31" w:rsidRPr="005F4CF1" w:rsidRDefault="00182E31" w:rsidP="00182E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82E31" w:rsidRPr="005F4CF1" w:rsidRDefault="00182E31" w:rsidP="00182E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82E31" w:rsidRPr="005F4CF1" w:rsidRDefault="00182E31" w:rsidP="00182E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82E31" w:rsidRPr="005F4CF1" w:rsidRDefault="00182E31" w:rsidP="00182E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82E31" w:rsidRPr="005F4CF1" w:rsidRDefault="00182E31" w:rsidP="00182E3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82E31" w:rsidRPr="005F4CF1" w:rsidRDefault="00182E31" w:rsidP="00182E31">
      <w:pPr>
        <w:rPr>
          <w:rFonts w:asciiTheme="majorBidi" w:hAnsiTheme="majorBidi" w:cstheme="majorBidi"/>
          <w:sz w:val="28"/>
          <w:szCs w:val="28"/>
        </w:rPr>
      </w:pPr>
    </w:p>
    <w:p w:rsidR="00834C77" w:rsidRDefault="00834C77">
      <w:pPr>
        <w:rPr>
          <w:rFonts w:hint="cs"/>
          <w:lang w:bidi="ar-IQ"/>
        </w:rPr>
      </w:pPr>
    </w:p>
    <w:sectPr w:rsidR="00834C77" w:rsidSect="002109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4501"/>
    <w:multiLevelType w:val="multilevel"/>
    <w:tmpl w:val="0F92C39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DF6A1F"/>
    <w:multiLevelType w:val="multilevel"/>
    <w:tmpl w:val="D7C4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/>
  <w:rsids>
    <w:rsidRoot w:val="00182E31"/>
    <w:rsid w:val="00182E31"/>
    <w:rsid w:val="002109B2"/>
    <w:rsid w:val="0083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hyperlink" Target="http://patient.info/health/vaginal-discharge-and-vaginal-bleed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1</cp:revision>
  <dcterms:created xsi:type="dcterms:W3CDTF">2019-03-12T22:32:00Z</dcterms:created>
  <dcterms:modified xsi:type="dcterms:W3CDTF">2019-03-12T22:32:00Z</dcterms:modified>
</cp:coreProperties>
</file>