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0062" w14:textId="3B1B9681" w:rsidR="00F02A2A" w:rsidRDefault="00285C44" w:rsidP="00F02A2A">
      <w:pPr>
        <w:spacing w:line="276" w:lineRule="auto"/>
        <w:jc w:val="both"/>
        <w:rPr>
          <w:sz w:val="24"/>
          <w:szCs w:val="24"/>
          <w:rtl/>
          <w:lang w:bidi="ar-IQ"/>
        </w:rPr>
      </w:pPr>
      <w:r w:rsidRPr="00285C44">
        <w:rPr>
          <w:rFonts w:hint="cs"/>
          <w:sz w:val="28"/>
          <w:szCs w:val="28"/>
          <w:rtl/>
          <w:lang w:bidi="ar-IQ"/>
        </w:rPr>
        <w:t xml:space="preserve">شارل </w:t>
      </w:r>
      <w:proofErr w:type="gramStart"/>
      <w:r w:rsidRPr="00285C44">
        <w:rPr>
          <w:rFonts w:hint="cs"/>
          <w:sz w:val="28"/>
          <w:szCs w:val="28"/>
          <w:rtl/>
          <w:lang w:bidi="ar-IQ"/>
        </w:rPr>
        <w:t>العاشر :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</w:t>
      </w:r>
      <w:r w:rsidRPr="00285C44">
        <w:rPr>
          <w:rFonts w:hint="cs"/>
          <w:b/>
          <w:bCs/>
          <w:sz w:val="24"/>
          <w:szCs w:val="24"/>
          <w:rtl/>
          <w:lang w:bidi="ar-IQ"/>
        </w:rPr>
        <w:t xml:space="preserve">ولد عام 1757 في فرساي بفرنسا وتوفي عام 1836 في </w:t>
      </w:r>
      <w:proofErr w:type="spellStart"/>
      <w:r w:rsidRPr="00285C44">
        <w:rPr>
          <w:rFonts w:hint="cs"/>
          <w:b/>
          <w:bCs/>
          <w:sz w:val="24"/>
          <w:szCs w:val="24"/>
          <w:rtl/>
          <w:lang w:bidi="ar-IQ"/>
        </w:rPr>
        <w:t>غوري</w:t>
      </w:r>
      <w:r w:rsidR="00BD45A6">
        <w:rPr>
          <w:rFonts w:hint="cs"/>
          <w:b/>
          <w:bCs/>
          <w:sz w:val="24"/>
          <w:szCs w:val="24"/>
          <w:rtl/>
          <w:lang w:bidi="ar-IQ"/>
        </w:rPr>
        <w:t>زيا</w:t>
      </w:r>
      <w:proofErr w:type="spellEnd"/>
      <w:r w:rsidRPr="00285C44">
        <w:rPr>
          <w:rFonts w:hint="cs"/>
          <w:b/>
          <w:bCs/>
          <w:sz w:val="24"/>
          <w:szCs w:val="24"/>
          <w:rtl/>
          <w:lang w:bidi="ar-IQ"/>
        </w:rPr>
        <w:t xml:space="preserve"> بإيطاليا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285C44">
        <w:rPr>
          <w:rFonts w:hint="cs"/>
          <w:b/>
          <w:bCs/>
          <w:sz w:val="24"/>
          <w:szCs w:val="24"/>
          <w:rtl/>
          <w:lang w:bidi="ar-IQ"/>
        </w:rPr>
        <w:t xml:space="preserve">، نصَّب ملكاً على فرنسا بين عامي </w:t>
      </w:r>
      <w:r w:rsidRPr="00285C44">
        <w:rPr>
          <w:rFonts w:ascii="Arial" w:hAnsi="Arial" w:cs="Arial" w:hint="cs"/>
          <w:b/>
          <w:bCs/>
          <w:color w:val="202122"/>
          <w:sz w:val="24"/>
          <w:szCs w:val="24"/>
          <w:shd w:val="clear" w:color="auto" w:fill="FFFFFF"/>
          <w:rtl/>
        </w:rPr>
        <w:t>1824</w:t>
      </w:r>
      <w:r w:rsidRPr="00285C4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rtl/>
        </w:rPr>
        <w:t>–</w:t>
      </w:r>
      <w:r w:rsidRPr="00285C4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  <w:rtl/>
        </w:rPr>
        <w:t xml:space="preserve"> 1830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. هو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عم لويس السابع عشر </w:t>
      </w:r>
      <w:r>
        <w:rPr>
          <w:rFonts w:cs="Arial" w:hint="cs"/>
          <w:b/>
          <w:bCs/>
          <w:sz w:val="24"/>
          <w:szCs w:val="24"/>
          <w:rtl/>
          <w:lang w:bidi="ar-IQ"/>
        </w:rPr>
        <w:t>الذي لم ي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>توج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proofErr w:type="gramStart"/>
      <w:r>
        <w:rPr>
          <w:rFonts w:cs="Arial" w:hint="cs"/>
          <w:b/>
          <w:bCs/>
          <w:sz w:val="24"/>
          <w:szCs w:val="24"/>
          <w:rtl/>
          <w:lang w:bidi="ar-IQ"/>
        </w:rPr>
        <w:t>كملك ،</w:t>
      </w:r>
      <w:proofErr w:type="gramEnd"/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والأخ الأصغر للملكين لويس السادس عشر ولويس الثامن عشر</w:t>
      </w:r>
      <w:r>
        <w:rPr>
          <w:rFonts w:cs="Arial" w:hint="cs"/>
          <w:b/>
          <w:bCs/>
          <w:sz w:val="24"/>
          <w:szCs w:val="24"/>
          <w:rtl/>
          <w:lang w:bidi="ar-IQ"/>
        </w:rPr>
        <w:t>.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قدّم دعمه للويس الثامن عشر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عندما كان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في المنفى. وبعد </w:t>
      </w:r>
      <w:r>
        <w:rPr>
          <w:rFonts w:cs="Arial" w:hint="cs"/>
          <w:b/>
          <w:bCs/>
          <w:sz w:val="24"/>
          <w:szCs w:val="24"/>
          <w:rtl/>
          <w:lang w:bidi="ar-IQ"/>
        </w:rPr>
        <w:t>إ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عادة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الملكية لآل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>بوربون في عام 1814، أصبح شارل (</w:t>
      </w:r>
      <w:r>
        <w:rPr>
          <w:rFonts w:cs="Arial" w:hint="cs"/>
          <w:b/>
          <w:bCs/>
          <w:sz w:val="24"/>
          <w:szCs w:val="24"/>
          <w:rtl/>
          <w:lang w:bidi="ar-IQ"/>
        </w:rPr>
        <w:t>ل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كونه الوريث المفترض) قائدًا للملكيين المتشددين، وهم </w:t>
      </w:r>
      <w:r>
        <w:rPr>
          <w:rFonts w:cs="Arial" w:hint="cs"/>
          <w:b/>
          <w:bCs/>
          <w:sz w:val="24"/>
          <w:szCs w:val="24"/>
          <w:rtl/>
          <w:lang w:bidi="ar-IQ"/>
        </w:rPr>
        <w:t>مجموعة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ملكي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ة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راديكالي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ة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ضمن البلاط الفرنسي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دعمت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حق الملوك الإلهي وعارضت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 xml:space="preserve">تقديم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التنازلات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لمجموعات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الليبراليين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أ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>و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 xml:space="preserve"> تقديم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>ضمانات الحريات المدنية ال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تي كانت قد منحت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بموجب ميثاق عام 1814. اكتسب شارل تأثيره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البلاط الفرنسي بعد اغتيال ابنه شارل فرديناند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عام </w:t>
      </w:r>
      <w:proofErr w:type="gramStart"/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1820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،</w:t>
      </w:r>
      <w:proofErr w:type="gramEnd"/>
      <w:r w:rsidR="00F02A2A"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وفي نهاية المطاف </w:t>
      </w:r>
      <w:r w:rsidR="00F02A2A">
        <w:rPr>
          <w:rFonts w:cs="Arial" w:hint="cs"/>
          <w:b/>
          <w:bCs/>
          <w:sz w:val="24"/>
          <w:szCs w:val="24"/>
          <w:rtl/>
          <w:lang w:bidi="ar-IQ"/>
        </w:rPr>
        <w:t>أصبح ملكاً بعد</w:t>
      </w:r>
      <w:r w:rsidRPr="00285C44">
        <w:rPr>
          <w:rFonts w:cs="Arial"/>
          <w:b/>
          <w:bCs/>
          <w:sz w:val="24"/>
          <w:szCs w:val="24"/>
          <w:rtl/>
          <w:lang w:bidi="ar-IQ"/>
        </w:rPr>
        <w:t xml:space="preserve"> أخيه في عام 1824</w:t>
      </w:r>
      <w:r w:rsidRPr="00285C44">
        <w:rPr>
          <w:rFonts w:hint="cs"/>
          <w:sz w:val="24"/>
          <w:szCs w:val="24"/>
          <w:rtl/>
          <w:lang w:bidi="ar-IQ"/>
        </w:rPr>
        <w:t xml:space="preserve"> </w:t>
      </w:r>
      <w:r w:rsidR="00F02A2A">
        <w:rPr>
          <w:rFonts w:hint="cs"/>
          <w:sz w:val="24"/>
          <w:szCs w:val="24"/>
          <w:rtl/>
          <w:lang w:bidi="ar-IQ"/>
        </w:rPr>
        <w:t>.</w:t>
      </w:r>
      <w:r w:rsidRPr="00285C44">
        <w:rPr>
          <w:rFonts w:hint="cs"/>
          <w:sz w:val="24"/>
          <w:szCs w:val="24"/>
          <w:rtl/>
          <w:lang w:bidi="ar-IQ"/>
        </w:rPr>
        <w:t xml:space="preserve">   </w:t>
      </w:r>
    </w:p>
    <w:p w14:paraId="16E0065E" w14:textId="176BCD04" w:rsidR="003102E6" w:rsidRDefault="00F02A2A" w:rsidP="00F02A2A">
      <w:pPr>
        <w:spacing w:line="276" w:lineRule="auto"/>
        <w:ind w:firstLine="368"/>
        <w:jc w:val="both"/>
        <w:rPr>
          <w:b/>
          <w:bCs/>
          <w:sz w:val="24"/>
          <w:szCs w:val="24"/>
          <w:rtl/>
          <w:lang w:bidi="ar-IQ"/>
        </w:rPr>
      </w:pPr>
      <w:r>
        <w:rPr>
          <w:rFonts w:cs="Arial" w:hint="cs"/>
          <w:b/>
          <w:bCs/>
          <w:sz w:val="24"/>
          <w:szCs w:val="24"/>
          <w:rtl/>
          <w:lang w:bidi="ar-IQ"/>
        </w:rPr>
        <w:t>أظهر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ت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مدة 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>حكمه ال</w:t>
      </w:r>
      <w:r>
        <w:rPr>
          <w:rFonts w:cs="Arial" w:hint="cs"/>
          <w:b/>
          <w:bCs/>
          <w:sz w:val="24"/>
          <w:szCs w:val="24"/>
          <w:rtl/>
          <w:lang w:bidi="ar-IQ"/>
        </w:rPr>
        <w:t>ت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>ي استمر</w:t>
      </w:r>
      <w:r>
        <w:rPr>
          <w:rFonts w:cs="Arial" w:hint="cs"/>
          <w:b/>
          <w:bCs/>
          <w:sz w:val="24"/>
          <w:szCs w:val="24"/>
          <w:rtl/>
          <w:lang w:bidi="ar-IQ"/>
        </w:rPr>
        <w:t>ت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لمدة ست سنوات أنه لم يتمتع بأية شعبية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في أوساط أكثر </w:t>
      </w:r>
      <w:proofErr w:type="gramStart"/>
      <w:r>
        <w:rPr>
          <w:rFonts w:cs="Arial" w:hint="cs"/>
          <w:b/>
          <w:bCs/>
          <w:sz w:val="24"/>
          <w:szCs w:val="24"/>
          <w:rtl/>
          <w:lang w:bidi="ar-IQ"/>
        </w:rPr>
        <w:t>الفرنسيين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IQ"/>
        </w:rPr>
        <w:t>.</w:t>
      </w:r>
      <w:proofErr w:type="gramEnd"/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حاول من خلال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حكمه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أن يحيي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مظاهر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الملكية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 xml:space="preserve"> الفرنسية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.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قدم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>ت الحكومات الم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تتالي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ة في ظل حكمه التعويضات لمالكي الأراضي </w:t>
      </w:r>
      <w:proofErr w:type="gramStart"/>
      <w:r w:rsidRPr="00F02A2A">
        <w:rPr>
          <w:rFonts w:cs="Arial"/>
          <w:b/>
          <w:bCs/>
          <w:sz w:val="24"/>
          <w:szCs w:val="24"/>
          <w:rtl/>
          <w:lang w:bidi="ar-IQ"/>
        </w:rPr>
        <w:t>السابقين ،</w:t>
      </w:r>
      <w:proofErr w:type="gramEnd"/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وزادت قوة الكنيسة الكاثوليكية، وأعادت فرض عقوبة الإعدام على تدنيس المقدسات، وهو الأمر الذي أدى بدوره إلى صراع مع الأغلبية الليبرالية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في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مجلس النواب.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بدء في عهده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الغزو الفرنسي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ل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لجزائر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من أجل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إبعاد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انتباه مواطنيه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عن المشاكل الداخلية. وفي نهاية المطاف، عيّن حكومة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ب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رئاسة الأمير جول دي </w:t>
      </w:r>
      <w:proofErr w:type="spellStart"/>
      <w:r w:rsidRPr="00F02A2A">
        <w:rPr>
          <w:rFonts w:cs="Arial"/>
          <w:b/>
          <w:bCs/>
          <w:sz w:val="24"/>
          <w:szCs w:val="24"/>
          <w:rtl/>
          <w:lang w:bidi="ar-IQ"/>
        </w:rPr>
        <w:t>بولينياك</w:t>
      </w:r>
      <w:proofErr w:type="spellEnd"/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الذي هُزم في الانتخابات التشريعية الفرنسية في عام 1830.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أصدر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مراسيم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تموز 1830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بحل مجلس النواب وقلل حق الانتخاب وأعاد فرض الرقابة على الصحافة.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 xml:space="preserve">وبعد 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أسبوع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من تلك المراسيم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="002D41DD">
        <w:rPr>
          <w:rFonts w:cs="Arial" w:hint="cs"/>
          <w:b/>
          <w:bCs/>
          <w:sz w:val="24"/>
          <w:szCs w:val="24"/>
          <w:rtl/>
          <w:lang w:bidi="ar-IQ"/>
        </w:rPr>
        <w:t>حد</w:t>
      </w:r>
      <w:r w:rsidR="002D41DD" w:rsidRPr="00F02A2A">
        <w:rPr>
          <w:rFonts w:cs="Arial" w:hint="cs"/>
          <w:b/>
          <w:bCs/>
          <w:sz w:val="24"/>
          <w:szCs w:val="24"/>
          <w:rtl/>
          <w:lang w:bidi="ar-IQ"/>
        </w:rPr>
        <w:t>ث</w:t>
      </w:r>
      <w:r w:rsidR="002D41DD">
        <w:rPr>
          <w:rFonts w:cs="Arial" w:hint="cs"/>
          <w:b/>
          <w:bCs/>
          <w:sz w:val="24"/>
          <w:szCs w:val="24"/>
          <w:rtl/>
          <w:lang w:bidi="ar-IQ"/>
        </w:rPr>
        <w:t>ت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 xml:space="preserve"> في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فرنسا أعمال شغب أدت إلى </w:t>
      </w:r>
      <w:proofErr w:type="spellStart"/>
      <w:r w:rsidR="00BD45A6">
        <w:rPr>
          <w:rFonts w:cs="Arial" w:hint="cs"/>
          <w:b/>
          <w:bCs/>
          <w:sz w:val="24"/>
          <w:szCs w:val="24"/>
          <w:rtl/>
          <w:lang w:bidi="ar-IQ"/>
        </w:rPr>
        <w:t>إندلاع</w:t>
      </w:r>
      <w:proofErr w:type="spellEnd"/>
      <w:r w:rsidR="00BD45A6"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ثورة 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تموز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عام 1830 التي نتج عنها تنازله عن عرشه وانتخاب لويس فيليب الأول ليكون ملكًا لفرنسا. نُفي شارل مجددًا و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توفي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عام 1836 في </w:t>
      </w:r>
      <w:proofErr w:type="spellStart"/>
      <w:r w:rsidRPr="00F02A2A">
        <w:rPr>
          <w:rFonts w:cs="Arial"/>
          <w:b/>
          <w:bCs/>
          <w:sz w:val="24"/>
          <w:szCs w:val="24"/>
          <w:rtl/>
          <w:lang w:bidi="ar-IQ"/>
        </w:rPr>
        <w:t>غوري</w:t>
      </w:r>
      <w:r w:rsidR="00BD45A6">
        <w:rPr>
          <w:rFonts w:cs="Arial" w:hint="cs"/>
          <w:b/>
          <w:bCs/>
          <w:sz w:val="24"/>
          <w:szCs w:val="24"/>
          <w:rtl/>
          <w:lang w:bidi="ar-IQ"/>
        </w:rPr>
        <w:t>ز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>يا</w:t>
      </w:r>
      <w:proofErr w:type="spellEnd"/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التي كانت حينها جزء</w:t>
      </w:r>
      <w:r w:rsidR="002D41DD">
        <w:rPr>
          <w:rFonts w:cs="Arial" w:hint="cs"/>
          <w:b/>
          <w:bCs/>
          <w:sz w:val="24"/>
          <w:szCs w:val="24"/>
          <w:rtl/>
          <w:lang w:bidi="ar-IQ"/>
        </w:rPr>
        <w:t>اً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من إمبراطورية النمسا. </w:t>
      </w:r>
      <w:r w:rsidR="002D41DD">
        <w:rPr>
          <w:rFonts w:cs="Arial" w:hint="cs"/>
          <w:b/>
          <w:bCs/>
          <w:sz w:val="24"/>
          <w:szCs w:val="24"/>
          <w:rtl/>
          <w:lang w:bidi="ar-IQ"/>
        </w:rPr>
        <w:t xml:space="preserve">وهكذا 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>كان</w:t>
      </w:r>
      <w:r w:rsidR="002D41DD">
        <w:rPr>
          <w:rFonts w:cs="Arial" w:hint="cs"/>
          <w:b/>
          <w:bCs/>
          <w:sz w:val="24"/>
          <w:szCs w:val="24"/>
          <w:rtl/>
          <w:lang w:bidi="ar-IQ"/>
        </w:rPr>
        <w:t xml:space="preserve"> شارل العاشر</w:t>
      </w:r>
      <w:r w:rsidRPr="00F02A2A">
        <w:rPr>
          <w:rFonts w:cs="Arial"/>
          <w:b/>
          <w:bCs/>
          <w:sz w:val="24"/>
          <w:szCs w:val="24"/>
          <w:rtl/>
          <w:lang w:bidi="ar-IQ"/>
        </w:rPr>
        <w:t xml:space="preserve"> آخر الحكام الفرنسيين من آل بوربون.</w:t>
      </w:r>
      <w:r w:rsidR="00285C44" w:rsidRPr="00F02A2A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</w:p>
    <w:p w14:paraId="4FEDB9CB" w14:textId="6DFD8466" w:rsidR="002D41DD" w:rsidRDefault="002D41DD" w:rsidP="00F02A2A">
      <w:pPr>
        <w:spacing w:line="276" w:lineRule="auto"/>
        <w:ind w:firstLine="368"/>
        <w:jc w:val="both"/>
        <w:rPr>
          <w:b/>
          <w:bCs/>
          <w:sz w:val="24"/>
          <w:szCs w:val="24"/>
          <w:rtl/>
          <w:lang w:bidi="ar-IQ"/>
        </w:rPr>
      </w:pPr>
    </w:p>
    <w:p w14:paraId="31CD2D39" w14:textId="559651CE" w:rsidR="002D41DD" w:rsidRDefault="002D41DD" w:rsidP="002D41DD">
      <w:pPr>
        <w:spacing w:line="276" w:lineRule="auto"/>
        <w:ind w:firstLine="368"/>
        <w:jc w:val="center"/>
        <w:rPr>
          <w:b/>
          <w:bCs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4575F589" wp14:editId="152207EA">
            <wp:extent cx="2359829" cy="3384000"/>
            <wp:effectExtent l="0" t="0" r="2540" b="698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829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D35B7" w14:textId="31FE04C0" w:rsidR="002D41DD" w:rsidRPr="002D41DD" w:rsidRDefault="002D41DD" w:rsidP="002D41DD">
      <w:pPr>
        <w:spacing w:line="276" w:lineRule="auto"/>
        <w:ind w:firstLine="368"/>
        <w:jc w:val="center"/>
        <w:rPr>
          <w:rFonts w:hint="cs"/>
          <w:b/>
          <w:bCs/>
          <w:sz w:val="24"/>
          <w:szCs w:val="24"/>
          <w:lang w:bidi="ar-IQ"/>
        </w:rPr>
      </w:pPr>
      <w:r w:rsidRPr="002D41DD">
        <w:rPr>
          <w:rFonts w:hint="cs"/>
          <w:b/>
          <w:bCs/>
          <w:sz w:val="24"/>
          <w:szCs w:val="24"/>
          <w:rtl/>
          <w:lang w:bidi="ar-IQ"/>
        </w:rPr>
        <w:t>لوحة مرسومة للملك شارل العاشر</w:t>
      </w:r>
    </w:p>
    <w:sectPr w:rsidR="002D41DD" w:rsidRPr="002D41DD" w:rsidSect="00586B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44"/>
    <w:rsid w:val="00285C44"/>
    <w:rsid w:val="002D41DD"/>
    <w:rsid w:val="003102E6"/>
    <w:rsid w:val="00586B77"/>
    <w:rsid w:val="00BD45A6"/>
    <w:rsid w:val="00F0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088EC"/>
  <w15:chartTrackingRefBased/>
  <w15:docId w15:val="{DD6F57FD-96C3-4690-AF08-3E06E8CE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85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2025-10-24T20:39:00Z</dcterms:created>
  <dcterms:modified xsi:type="dcterms:W3CDTF">2025-10-24T21:14:00Z</dcterms:modified>
</cp:coreProperties>
</file>