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3C" w:rsidRPr="00936C62" w:rsidRDefault="005C083C" w:rsidP="005C083C">
      <w:pPr>
        <w:spacing w:line="276" w:lineRule="auto"/>
        <w:jc w:val="lowKashida"/>
        <w:rPr>
          <w:rFonts w:ascii="Cambria" w:hAnsi="Cambria" w:cs="Simplified Arabic"/>
          <w:b/>
          <w:bCs/>
          <w:sz w:val="32"/>
          <w:szCs w:val="32"/>
          <w:rtl/>
        </w:rPr>
      </w:pPr>
      <w:r w:rsidRPr="00936C62">
        <w:rPr>
          <w:rFonts w:ascii="Cambria" w:hAnsi="Cambria" w:cs="Simplified Arabic"/>
          <w:b/>
          <w:bCs/>
          <w:sz w:val="32"/>
          <w:szCs w:val="32"/>
          <w:rtl/>
        </w:rPr>
        <w:t>أنواع التفكير العلمي:</w:t>
      </w:r>
    </w:p>
    <w:p w:rsidR="005C083C" w:rsidRPr="00936C62" w:rsidRDefault="005C083C" w:rsidP="005C083C">
      <w:pPr>
        <w:spacing w:line="276" w:lineRule="auto"/>
        <w:jc w:val="lowKashida"/>
        <w:rPr>
          <w:rFonts w:ascii="Cambria" w:hAnsi="Cambria" w:cs="Simplified Arabic"/>
          <w:sz w:val="32"/>
          <w:szCs w:val="32"/>
          <w:rtl/>
        </w:rPr>
      </w:pPr>
      <w:r w:rsidRPr="00936C62">
        <w:rPr>
          <w:rFonts w:ascii="Cambria" w:hAnsi="Cambria" w:cs="Simplified Arabic"/>
          <w:b/>
          <w:bCs/>
          <w:sz w:val="32"/>
          <w:szCs w:val="32"/>
          <w:rtl/>
        </w:rPr>
        <w:t xml:space="preserve">   </w:t>
      </w:r>
      <w:r w:rsidRPr="00936C62">
        <w:rPr>
          <w:rFonts w:ascii="Cambria" w:hAnsi="Cambria" w:cs="Simplified Arabic"/>
          <w:sz w:val="32"/>
          <w:szCs w:val="32"/>
          <w:rtl/>
        </w:rPr>
        <w:t>هنالك نوعين رئيسين من التفكير العلمي هما :</w:t>
      </w:r>
    </w:p>
    <w:p w:rsidR="005C083C" w:rsidRPr="00936C62" w:rsidRDefault="005C083C" w:rsidP="005C083C">
      <w:pPr>
        <w:spacing w:line="276" w:lineRule="auto"/>
        <w:jc w:val="lowKashida"/>
        <w:rPr>
          <w:rFonts w:ascii="Cambria" w:hAnsi="Cambria" w:cs="Simplified Arabic"/>
          <w:sz w:val="32"/>
          <w:szCs w:val="32"/>
          <w:rtl/>
        </w:rPr>
      </w:pPr>
      <w:r w:rsidRPr="00936C62">
        <w:rPr>
          <w:rFonts w:ascii="Cambria" w:hAnsi="Cambria" w:cs="Simplified Arabic"/>
          <w:sz w:val="32"/>
          <w:szCs w:val="32"/>
        </w:rPr>
        <w:t xml:space="preserve"> </w:t>
      </w:r>
    </w:p>
    <w:p w:rsidR="005C083C" w:rsidRPr="00936C62" w:rsidRDefault="005C083C" w:rsidP="005C083C">
      <w:pPr>
        <w:spacing w:line="276" w:lineRule="auto"/>
        <w:jc w:val="lowKashida"/>
        <w:rPr>
          <w:rFonts w:ascii="Cambria" w:hAnsi="Cambria" w:cs="Simplified Arabic"/>
          <w:sz w:val="32"/>
          <w:szCs w:val="32"/>
          <w:rtl/>
        </w:rPr>
      </w:pPr>
      <w:r w:rsidRPr="00936C62">
        <w:rPr>
          <w:rFonts w:ascii="Cambria" w:hAnsi="Cambria" w:cs="Simplified Arabic"/>
          <w:b/>
          <w:bCs/>
          <w:sz w:val="32"/>
          <w:szCs w:val="32"/>
          <w:rtl/>
        </w:rPr>
        <w:t xml:space="preserve">1) التفكير الاستنباطي </w:t>
      </w:r>
      <w:r w:rsidRPr="00936C62">
        <w:rPr>
          <w:rFonts w:ascii="Cambria" w:hAnsi="Cambria" w:cs="Simplified Arabic"/>
          <w:sz w:val="32"/>
          <w:szCs w:val="32"/>
        </w:rPr>
        <w:t>deductive thinking</w:t>
      </w:r>
      <w:r w:rsidRPr="00936C62">
        <w:rPr>
          <w:rFonts w:ascii="Cambria" w:hAnsi="Cambria" w:cs="Simplified Arabic"/>
          <w:sz w:val="32"/>
          <w:szCs w:val="32"/>
          <w:rtl/>
        </w:rPr>
        <w:t xml:space="preserve">: يتميز هذا النوع من التفكير بأنه يُمكن للفرد الوصول إلى الحقائق </w:t>
      </w:r>
      <w:r w:rsidRPr="00C42ACC">
        <w:rPr>
          <w:rFonts w:ascii="Cambria" w:hAnsi="Cambria" w:cs="Simplified Arabic"/>
          <w:b/>
          <w:bCs/>
          <w:sz w:val="32"/>
          <w:szCs w:val="32"/>
          <w:rtl/>
        </w:rPr>
        <w:t xml:space="preserve">استنتاجيا بالاعتماد على مبادئ وقوانين وقواعد صحيحة ومقبولة </w:t>
      </w:r>
      <w:r w:rsidRPr="00936C62">
        <w:rPr>
          <w:rFonts w:ascii="Cambria" w:hAnsi="Cambria" w:cs="Simplified Arabic"/>
          <w:sz w:val="32"/>
          <w:szCs w:val="32"/>
          <w:rtl/>
        </w:rPr>
        <w:t xml:space="preserve">لينتقل من </w:t>
      </w:r>
      <w:r w:rsidRPr="00C42ACC">
        <w:rPr>
          <w:rFonts w:ascii="Cambria" w:hAnsi="Cambria" w:cs="Simplified Arabic"/>
          <w:b/>
          <w:bCs/>
          <w:sz w:val="32"/>
          <w:szCs w:val="32"/>
          <w:rtl/>
        </w:rPr>
        <w:t>العام إلى الخاص</w:t>
      </w:r>
      <w:r w:rsidRPr="00936C62">
        <w:rPr>
          <w:rFonts w:ascii="Cambria" w:hAnsi="Cambria" w:cs="Simplified Arabic"/>
          <w:sz w:val="32"/>
          <w:szCs w:val="32"/>
          <w:rtl/>
        </w:rPr>
        <w:t xml:space="preserve"> أو من الكليات إلى الجزئيات أو من المقدمات إلى النتائج، وبذلك فإن </w:t>
      </w:r>
      <w:r w:rsidRPr="00C42ACC">
        <w:rPr>
          <w:rFonts w:ascii="Cambria" w:hAnsi="Cambria" w:cs="Simplified Arabic"/>
          <w:b/>
          <w:bCs/>
          <w:sz w:val="32"/>
          <w:szCs w:val="32"/>
          <w:rtl/>
        </w:rPr>
        <w:t>ما يصدق على الكل يصدق على الجزء</w:t>
      </w:r>
      <w:r w:rsidRPr="00936C62">
        <w:rPr>
          <w:rFonts w:ascii="Cambria" w:hAnsi="Cambria" w:cs="Simplified Arabic"/>
          <w:sz w:val="32"/>
          <w:szCs w:val="32"/>
          <w:rtl/>
        </w:rPr>
        <w:t xml:space="preserve">. وهذا النوع من التفكير ضروري للتحقق من صحّة النظريات والنماذج والمبادئ والقوانين العلمية، إذ عن طريقه نستطيع </w:t>
      </w:r>
      <w:r w:rsidRPr="00C42ACC">
        <w:rPr>
          <w:rFonts w:ascii="Cambria" w:hAnsi="Cambria" w:cs="Simplified Arabic"/>
          <w:b/>
          <w:bCs/>
          <w:sz w:val="32"/>
          <w:szCs w:val="32"/>
          <w:rtl/>
        </w:rPr>
        <w:t>مقارنة الحقائق التنبؤية بالحقائق الواقعية</w:t>
      </w:r>
      <w:r w:rsidRPr="00936C62">
        <w:rPr>
          <w:rFonts w:ascii="Cambria" w:hAnsi="Cambria" w:cs="Simplified Arabic"/>
          <w:sz w:val="32"/>
          <w:szCs w:val="32"/>
          <w:rtl/>
        </w:rPr>
        <w:t xml:space="preserve">.  فإذا كانت </w:t>
      </w:r>
      <w:r w:rsidRPr="00C42ACC">
        <w:rPr>
          <w:rFonts w:ascii="Cambria" w:hAnsi="Cambria" w:cs="Simplified Arabic"/>
          <w:b/>
          <w:bCs/>
          <w:sz w:val="32"/>
          <w:szCs w:val="32"/>
          <w:rtl/>
        </w:rPr>
        <w:t>التنبؤات متوافقة مع الواقع</w:t>
      </w:r>
      <w:r w:rsidRPr="00936C62">
        <w:rPr>
          <w:rFonts w:ascii="Cambria" w:hAnsi="Cambria" w:cs="Simplified Arabic"/>
          <w:sz w:val="32"/>
          <w:szCs w:val="32"/>
          <w:rtl/>
        </w:rPr>
        <w:t xml:space="preserve"> ازدادت ثقتنا بهذه النظريات والنماذج والمبادئ والقوانين. وبغير ذلك نضطر إلى تعديلها أو التخلي عنها والتحول إلى النظريات المنافسة.</w:t>
      </w:r>
    </w:p>
    <w:p w:rsidR="005C083C" w:rsidRPr="00936C62" w:rsidRDefault="005C083C" w:rsidP="005C083C">
      <w:pPr>
        <w:spacing w:line="276" w:lineRule="auto"/>
        <w:jc w:val="lowKashida"/>
        <w:rPr>
          <w:rFonts w:ascii="Cambria" w:hAnsi="Cambria" w:cs="Simplified Arabic"/>
          <w:sz w:val="32"/>
          <w:szCs w:val="32"/>
          <w:rtl/>
        </w:rPr>
      </w:pPr>
    </w:p>
    <w:p w:rsidR="005C083C" w:rsidRPr="00936C62" w:rsidRDefault="005C083C" w:rsidP="005C083C">
      <w:pPr>
        <w:spacing w:line="276" w:lineRule="auto"/>
        <w:jc w:val="lowKashida"/>
        <w:rPr>
          <w:rFonts w:ascii="Cambria" w:hAnsi="Cambria" w:cs="Simplified Arabic"/>
          <w:sz w:val="32"/>
          <w:szCs w:val="32"/>
          <w:rtl/>
        </w:rPr>
      </w:pPr>
      <w:r w:rsidRPr="00936C62">
        <w:rPr>
          <w:rFonts w:ascii="Cambria" w:hAnsi="Cambria" w:cs="Simplified Arabic"/>
          <w:b/>
          <w:bCs/>
          <w:sz w:val="32"/>
          <w:szCs w:val="32"/>
          <w:rtl/>
        </w:rPr>
        <w:t xml:space="preserve">2) التفكير الاستقرائي </w:t>
      </w:r>
      <w:r w:rsidRPr="00936C62">
        <w:rPr>
          <w:rFonts w:ascii="Cambria" w:hAnsi="Cambria" w:cs="Simplified Arabic"/>
          <w:sz w:val="32"/>
          <w:szCs w:val="32"/>
        </w:rPr>
        <w:t>inductive thinking</w:t>
      </w:r>
      <w:r w:rsidRPr="00936C62">
        <w:rPr>
          <w:rFonts w:ascii="Cambria" w:hAnsi="Cambria" w:cs="Simplified Arabic"/>
          <w:sz w:val="32"/>
          <w:szCs w:val="32"/>
          <w:rtl/>
        </w:rPr>
        <w:t xml:space="preserve"> : يتميز هذا النوع من التفكير بأنه يُمكّن الشخص من </w:t>
      </w:r>
      <w:r w:rsidRPr="000B2174">
        <w:rPr>
          <w:rFonts w:ascii="Cambria" w:hAnsi="Cambria" w:cs="Simplified Arabic"/>
          <w:b/>
          <w:bCs/>
          <w:sz w:val="32"/>
          <w:szCs w:val="32"/>
          <w:rtl/>
        </w:rPr>
        <w:t>الوصول إلى التعميمات عن طريق الحقائق المفردة</w:t>
      </w:r>
      <w:r w:rsidRPr="00936C62">
        <w:rPr>
          <w:rFonts w:ascii="Cambria" w:hAnsi="Cambria" w:cs="Simplified Arabic"/>
          <w:sz w:val="32"/>
          <w:szCs w:val="32"/>
          <w:rtl/>
        </w:rPr>
        <w:t xml:space="preserve">. وهو بذلك مخالف للتفكير الاستنباطي، إذ ينتقل الإنسان به من </w:t>
      </w:r>
      <w:r w:rsidRPr="000B2174">
        <w:rPr>
          <w:rFonts w:ascii="Cambria" w:hAnsi="Cambria" w:cs="Simplified Arabic"/>
          <w:b/>
          <w:bCs/>
          <w:sz w:val="32"/>
          <w:szCs w:val="32"/>
          <w:rtl/>
        </w:rPr>
        <w:t>الخاص إلى العام</w:t>
      </w:r>
      <w:r w:rsidRPr="00936C62">
        <w:rPr>
          <w:rFonts w:ascii="Cambria" w:hAnsi="Cambria" w:cs="Simplified Arabic"/>
          <w:sz w:val="32"/>
          <w:szCs w:val="32"/>
          <w:rtl/>
        </w:rPr>
        <w:t xml:space="preserve"> أو من الجزئيات إلى الكليات، حيث يتوصل إلى قاعدة عامة من ملاحظة حقائق مفردة. ويعّد هذا النوع من التفكير الأساس الأولي في الوصول إلى المعرفة العلمية. </w:t>
      </w:r>
    </w:p>
    <w:p w:rsidR="005C083C" w:rsidRPr="00936C62" w:rsidRDefault="005C083C" w:rsidP="005C083C">
      <w:pPr>
        <w:spacing w:line="276" w:lineRule="auto"/>
        <w:jc w:val="lowKashida"/>
        <w:rPr>
          <w:rFonts w:ascii="Cambria" w:hAnsi="Cambria" w:cs="Simplified Arabic"/>
          <w:sz w:val="32"/>
          <w:szCs w:val="32"/>
          <w:rtl/>
        </w:rPr>
      </w:pPr>
    </w:p>
    <w:p w:rsidR="005C083C" w:rsidRPr="00936C62" w:rsidRDefault="005C083C" w:rsidP="005C083C">
      <w:pPr>
        <w:spacing w:line="276" w:lineRule="auto"/>
        <w:jc w:val="lowKashida"/>
        <w:rPr>
          <w:rFonts w:ascii="Cambria" w:hAnsi="Cambria" w:cs="Simplified Arabic"/>
          <w:b/>
          <w:bCs/>
          <w:sz w:val="32"/>
          <w:szCs w:val="32"/>
          <w:rtl/>
        </w:rPr>
      </w:pPr>
    </w:p>
    <w:p w:rsidR="005C083C" w:rsidRPr="00936C62" w:rsidRDefault="005C083C" w:rsidP="005C083C">
      <w:pPr>
        <w:spacing w:line="276" w:lineRule="auto"/>
        <w:jc w:val="lowKashida"/>
        <w:rPr>
          <w:rFonts w:ascii="Cambria" w:hAnsi="Cambria" w:cs="Simplified Arabic"/>
          <w:b/>
          <w:bCs/>
          <w:sz w:val="32"/>
          <w:szCs w:val="32"/>
          <w:rtl/>
        </w:rPr>
      </w:pPr>
      <w:r w:rsidRPr="00936C62">
        <w:rPr>
          <w:rFonts w:ascii="Cambria" w:hAnsi="Cambria" w:cs="Simplified Arabic"/>
          <w:b/>
          <w:bCs/>
          <w:sz w:val="32"/>
          <w:szCs w:val="32"/>
          <w:rtl/>
        </w:rPr>
        <w:t xml:space="preserve">خطوات التفكير العلمي </w:t>
      </w:r>
      <w:r w:rsidRPr="00936C62">
        <w:rPr>
          <w:rFonts w:ascii="Cambria" w:hAnsi="Cambria" w:cs="Simplified Arabic"/>
          <w:b/>
          <w:bCs/>
          <w:sz w:val="32"/>
          <w:szCs w:val="32"/>
        </w:rPr>
        <w:t>Scientific Thinking Steps</w:t>
      </w:r>
    </w:p>
    <w:p w:rsidR="005C083C" w:rsidRPr="00936C62" w:rsidRDefault="005C083C" w:rsidP="005C083C">
      <w:pPr>
        <w:spacing w:line="276" w:lineRule="auto"/>
        <w:ind w:firstLine="507"/>
        <w:jc w:val="lowKashida"/>
        <w:rPr>
          <w:rFonts w:ascii="Cambria" w:hAnsi="Cambria" w:cs="Simplified Arabic"/>
          <w:sz w:val="32"/>
          <w:szCs w:val="32"/>
          <w:rtl/>
        </w:rPr>
      </w:pPr>
      <w:r w:rsidRPr="00936C62">
        <w:rPr>
          <w:rFonts w:ascii="Cambria" w:hAnsi="Cambria" w:cs="Simplified Arabic"/>
          <w:sz w:val="32"/>
          <w:szCs w:val="32"/>
          <w:rtl/>
        </w:rPr>
        <w:lastRenderedPageBreak/>
        <w:t>تعتبر خطوات التفكير العلمي ذات أهمية بالغة في البحوث العلمية. ونجد هنالك  قوائم عديدة لخطوات التفكير العلمي في المراجع المتخصصة. ويعدّ جون ديوي من اوئل من كتبوا عن التفكير العلمي وحدد له عدداً من الخطوات تتمثل الآتية:</w:t>
      </w:r>
    </w:p>
    <w:p w:rsidR="005C083C" w:rsidRPr="00936C62" w:rsidRDefault="005C083C" w:rsidP="005C083C">
      <w:pPr>
        <w:spacing w:line="276" w:lineRule="auto"/>
        <w:jc w:val="lowKashida"/>
        <w:rPr>
          <w:rFonts w:ascii="Cambria" w:hAnsi="Cambria" w:cs="Simplified Arabic"/>
          <w:sz w:val="32"/>
          <w:szCs w:val="32"/>
          <w:rtl/>
        </w:rPr>
      </w:pPr>
      <w:r w:rsidRPr="00936C62">
        <w:rPr>
          <w:rFonts w:ascii="Cambria" w:hAnsi="Cambria" w:cs="Simplified Arabic"/>
          <w:sz w:val="32"/>
          <w:szCs w:val="32"/>
          <w:rtl/>
        </w:rPr>
        <w:t>1.الشعور بالمشكلة وتحديدها.</w:t>
      </w:r>
    </w:p>
    <w:p w:rsidR="005C083C" w:rsidRPr="00936C62" w:rsidRDefault="005C083C" w:rsidP="005C083C">
      <w:pPr>
        <w:spacing w:line="276" w:lineRule="auto"/>
        <w:jc w:val="lowKashida"/>
        <w:rPr>
          <w:rFonts w:ascii="Cambria" w:hAnsi="Cambria" w:cs="Simplified Arabic"/>
          <w:sz w:val="32"/>
          <w:szCs w:val="32"/>
          <w:rtl/>
        </w:rPr>
      </w:pPr>
      <w:r w:rsidRPr="00936C62">
        <w:rPr>
          <w:rFonts w:ascii="Cambria" w:hAnsi="Cambria" w:cs="Simplified Arabic"/>
          <w:sz w:val="32"/>
          <w:szCs w:val="32"/>
          <w:rtl/>
        </w:rPr>
        <w:t>2.جمع البيانات المتصلة بالمشكلة.</w:t>
      </w:r>
    </w:p>
    <w:p w:rsidR="005C083C" w:rsidRPr="00936C62" w:rsidRDefault="005C083C" w:rsidP="005C083C">
      <w:pPr>
        <w:spacing w:line="276" w:lineRule="auto"/>
        <w:jc w:val="lowKashida"/>
        <w:rPr>
          <w:rFonts w:ascii="Cambria" w:hAnsi="Cambria" w:cs="Simplified Arabic"/>
          <w:sz w:val="32"/>
          <w:szCs w:val="32"/>
        </w:rPr>
      </w:pPr>
      <w:r w:rsidRPr="00936C62">
        <w:rPr>
          <w:rFonts w:ascii="Cambria" w:hAnsi="Cambria" w:cs="Simplified Arabic"/>
          <w:sz w:val="32"/>
          <w:szCs w:val="32"/>
          <w:rtl/>
        </w:rPr>
        <w:t>3.تكوين الفروض واختيار أنسبها.</w:t>
      </w:r>
    </w:p>
    <w:p w:rsidR="005C083C" w:rsidRPr="00936C62" w:rsidRDefault="005C083C" w:rsidP="005C083C">
      <w:pPr>
        <w:spacing w:line="276" w:lineRule="auto"/>
        <w:jc w:val="lowKashida"/>
        <w:rPr>
          <w:rFonts w:ascii="Cambria" w:hAnsi="Cambria" w:cs="Simplified Arabic"/>
          <w:sz w:val="32"/>
          <w:szCs w:val="32"/>
        </w:rPr>
      </w:pPr>
      <w:r w:rsidRPr="00936C62">
        <w:rPr>
          <w:rFonts w:ascii="Cambria" w:hAnsi="Cambria" w:cs="Simplified Arabic"/>
          <w:sz w:val="32"/>
          <w:szCs w:val="32"/>
          <w:rtl/>
        </w:rPr>
        <w:t>4.اختبار صحة الفروض.</w:t>
      </w:r>
    </w:p>
    <w:p w:rsidR="005C083C" w:rsidRPr="00936C62" w:rsidRDefault="005C083C" w:rsidP="005C083C">
      <w:pPr>
        <w:spacing w:line="276" w:lineRule="auto"/>
        <w:jc w:val="lowKashida"/>
        <w:rPr>
          <w:rFonts w:ascii="Cambria" w:hAnsi="Cambria" w:cs="Simplified Arabic"/>
          <w:sz w:val="32"/>
          <w:szCs w:val="32"/>
        </w:rPr>
      </w:pPr>
      <w:r w:rsidRPr="00936C62">
        <w:rPr>
          <w:rFonts w:ascii="Cambria" w:hAnsi="Cambria" w:cs="Simplified Arabic"/>
          <w:sz w:val="32"/>
          <w:szCs w:val="32"/>
          <w:rtl/>
        </w:rPr>
        <w:t>5.الوصول إلى نتيجة معينة أو حل للمشكلة.</w:t>
      </w:r>
      <w:r w:rsidRPr="00936C62">
        <w:rPr>
          <w:rFonts w:ascii="Cambria" w:hAnsi="Cambria" w:cs="Simplified Arabic"/>
          <w:sz w:val="32"/>
          <w:szCs w:val="32"/>
          <w:rtl/>
        </w:rPr>
        <w:tab/>
      </w:r>
    </w:p>
    <w:p w:rsidR="005C083C" w:rsidRPr="00936C62" w:rsidRDefault="005C083C" w:rsidP="005C083C">
      <w:pPr>
        <w:spacing w:line="276" w:lineRule="auto"/>
        <w:ind w:firstLine="687"/>
        <w:jc w:val="lowKashida"/>
        <w:rPr>
          <w:rFonts w:ascii="Cambria" w:hAnsi="Cambria" w:cs="Simplified Arabic" w:hint="cs"/>
          <w:b/>
          <w:bCs/>
          <w:sz w:val="32"/>
          <w:szCs w:val="32"/>
          <w:rtl/>
          <w:lang w:bidi="ar-IQ"/>
        </w:rPr>
      </w:pPr>
      <w:r w:rsidRPr="00936C62">
        <w:rPr>
          <w:rFonts w:ascii="Cambria" w:hAnsi="Cambria" w:cs="Simplified Arabic"/>
          <w:sz w:val="32"/>
          <w:szCs w:val="32"/>
          <w:rtl/>
        </w:rPr>
        <w:t xml:space="preserve">إن ترتيب خطوات التفكير العلمي بهذا التسلسل قد يوحي بأن المشكلات العلمية يمكن حلها باتباع هذه الخطوات بطريقة متسلسلة إلا أن ذلك غير صحيح، فالمنهج العلمي ليس خطوات محددة ينبغي الالتزام بتسلسها بل هو مجموعة من العمليات العقلية المتداخلة والتي يؤثر كل منها على الآخر.  لذلك علينا أن لا نتقيد بأسلوب موحد لاستخدامها، إذ يمكن استخدام بعضها أو جميعها بما يتلاءم مع طبيعة المشكلة. فالمشكلات تختلف من حيث السهولة، الصعوبة والتعقيد، وكذلك يختلف الأفراد من حيث استعداداتهم العلمية وحصيلة خبراتهم الماضية. </w:t>
      </w:r>
    </w:p>
    <w:p w:rsidR="005C083C" w:rsidRPr="00936C62" w:rsidRDefault="005C083C" w:rsidP="005C083C">
      <w:pPr>
        <w:spacing w:line="276" w:lineRule="auto"/>
        <w:ind w:firstLine="687"/>
        <w:jc w:val="lowKashida"/>
        <w:rPr>
          <w:rFonts w:ascii="Cambria" w:hAnsi="Cambria" w:cs="Simplified Arabic" w:hint="cs"/>
          <w:b/>
          <w:bCs/>
          <w:sz w:val="32"/>
          <w:szCs w:val="32"/>
          <w:rtl/>
          <w:lang w:bidi="ar-IQ"/>
        </w:rPr>
      </w:pPr>
    </w:p>
    <w:p w:rsidR="005C083C" w:rsidRPr="00936C62" w:rsidRDefault="005C083C" w:rsidP="005C083C">
      <w:pPr>
        <w:spacing w:line="276" w:lineRule="auto"/>
        <w:ind w:firstLine="687"/>
        <w:jc w:val="lowKashida"/>
        <w:rPr>
          <w:rFonts w:ascii="Cambria" w:hAnsi="Cambria" w:cs="Simplified Arabic" w:hint="cs"/>
          <w:b/>
          <w:bCs/>
          <w:sz w:val="32"/>
          <w:szCs w:val="32"/>
          <w:rtl/>
          <w:lang w:bidi="ar-IQ"/>
        </w:rPr>
      </w:pPr>
    </w:p>
    <w:p w:rsidR="006A1F13" w:rsidRDefault="006A1F13">
      <w:pPr>
        <w:rPr>
          <w:lang w:bidi="ar-IQ"/>
        </w:rPr>
      </w:pPr>
      <w:bookmarkStart w:id="0" w:name="_GoBack"/>
      <w:bookmarkEnd w:id="0"/>
    </w:p>
    <w:sectPr w:rsidR="006A1F13"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3C"/>
    <w:rsid w:val="002D59CE"/>
    <w:rsid w:val="005C083C"/>
    <w:rsid w:val="006A1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3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3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1665</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2023-05-07T21:59:00Z</dcterms:created>
  <dcterms:modified xsi:type="dcterms:W3CDTF">2023-05-07T22:00:00Z</dcterms:modified>
</cp:coreProperties>
</file>