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FAF" w:rsidRDefault="00DA4FAF" w:rsidP="00DA4FAF">
      <w:pPr>
        <w:spacing w:line="360" w:lineRule="auto"/>
        <w:jc w:val="both"/>
        <w:rPr>
          <w:rFonts w:cs="Arial"/>
          <w:color w:val="FF0000"/>
          <w:sz w:val="40"/>
          <w:szCs w:val="40"/>
        </w:rPr>
      </w:pPr>
      <w:r>
        <w:rPr>
          <w:rFonts w:cs="Arial"/>
          <w:color w:val="FF0000"/>
          <w:sz w:val="40"/>
          <w:szCs w:val="40"/>
          <w:rtl/>
        </w:rPr>
        <w:t>مطابقةُ النعتِ لمنعوتِه:</w:t>
      </w:r>
    </w:p>
    <w:p w:rsidR="00DA4FAF" w:rsidRDefault="00DA4FAF" w:rsidP="00DA4FAF">
      <w:pPr>
        <w:spacing w:line="360" w:lineRule="auto"/>
        <w:jc w:val="both"/>
        <w:rPr>
          <w:rFonts w:cs="Arial"/>
          <w:sz w:val="40"/>
          <w:szCs w:val="40"/>
          <w:rtl/>
        </w:rPr>
      </w:pPr>
      <w:r>
        <w:rPr>
          <w:rFonts w:cs="Arial"/>
          <w:sz w:val="40"/>
          <w:szCs w:val="40"/>
          <w:rtl/>
        </w:rPr>
        <w:t xml:space="preserve">النّعتُ بنوعيهِ الحقيقيِّ والسّببيِّ يتبعُ منعوتَه في رفعِه ونصبِه وجرِّه، وفي تعريفِه وتنكيرِه. نقول في النّعتِ الحقيقيِّ: </w:t>
      </w:r>
    </w:p>
    <w:p w:rsidR="00DA4FAF" w:rsidRDefault="00DA4FAF" w:rsidP="00DA4FAF">
      <w:pPr>
        <w:spacing w:line="360" w:lineRule="auto"/>
        <w:jc w:val="both"/>
        <w:rPr>
          <w:rFonts w:cs="Arial"/>
          <w:sz w:val="40"/>
          <w:szCs w:val="40"/>
          <w:rtl/>
        </w:rPr>
      </w:pPr>
      <w:r>
        <w:rPr>
          <w:rFonts w:cs="Arial"/>
          <w:sz w:val="40"/>
          <w:szCs w:val="40"/>
          <w:rtl/>
        </w:rPr>
        <w:t xml:space="preserve">"هذا رجلٌ كريمٌ" </w:t>
      </w:r>
    </w:p>
    <w:p w:rsidR="00DA4FAF" w:rsidRDefault="00DA4FAF" w:rsidP="00DA4FAF">
      <w:pPr>
        <w:spacing w:line="360" w:lineRule="auto"/>
        <w:jc w:val="both"/>
        <w:rPr>
          <w:rFonts w:cs="Arial"/>
          <w:sz w:val="40"/>
          <w:szCs w:val="40"/>
          <w:rtl/>
        </w:rPr>
      </w:pPr>
      <w:r>
        <w:rPr>
          <w:rFonts w:cs="Arial"/>
          <w:sz w:val="40"/>
          <w:szCs w:val="40"/>
          <w:rtl/>
        </w:rPr>
        <w:t xml:space="preserve">"رأيتُ رجلًا كريمًا" </w:t>
      </w:r>
    </w:p>
    <w:p w:rsidR="00DA4FAF" w:rsidRDefault="00DA4FAF" w:rsidP="00DA4FAF">
      <w:pPr>
        <w:spacing w:line="360" w:lineRule="auto"/>
        <w:jc w:val="both"/>
        <w:rPr>
          <w:rFonts w:cs="Arial"/>
          <w:sz w:val="40"/>
          <w:szCs w:val="40"/>
          <w:rtl/>
        </w:rPr>
      </w:pPr>
      <w:r>
        <w:rPr>
          <w:rFonts w:cs="Arial"/>
          <w:sz w:val="40"/>
          <w:szCs w:val="40"/>
          <w:rtl/>
        </w:rPr>
        <w:t>"سلّمتُ على رجلٍ كريمٍ"</w:t>
      </w:r>
    </w:p>
    <w:p w:rsidR="00DA4FAF" w:rsidRDefault="00DA4FAF" w:rsidP="00DA4FAF">
      <w:pPr>
        <w:spacing w:line="360" w:lineRule="auto"/>
        <w:jc w:val="both"/>
        <w:rPr>
          <w:rFonts w:cs="Arial"/>
          <w:sz w:val="40"/>
          <w:szCs w:val="40"/>
          <w:rtl/>
        </w:rPr>
      </w:pPr>
      <w:r>
        <w:rPr>
          <w:rFonts w:cs="Arial"/>
          <w:sz w:val="40"/>
          <w:szCs w:val="40"/>
          <w:rtl/>
        </w:rPr>
        <w:t>ونقول في النّعت السببيّ:</w:t>
      </w:r>
    </w:p>
    <w:p w:rsidR="00DA4FAF" w:rsidRDefault="00DA4FAF" w:rsidP="00DA4FAF">
      <w:pPr>
        <w:spacing w:line="360" w:lineRule="auto"/>
        <w:jc w:val="both"/>
        <w:rPr>
          <w:rFonts w:cs="Arial"/>
          <w:sz w:val="40"/>
          <w:szCs w:val="40"/>
          <w:rtl/>
        </w:rPr>
      </w:pPr>
      <w:r>
        <w:rPr>
          <w:rFonts w:cs="Arial"/>
          <w:sz w:val="40"/>
          <w:szCs w:val="40"/>
          <w:rtl/>
        </w:rPr>
        <w:t xml:space="preserve">"هذا رجلٌ كريمٌ أبوهُ" </w:t>
      </w:r>
    </w:p>
    <w:p w:rsidR="00DA4FAF" w:rsidRDefault="00DA4FAF" w:rsidP="00DA4FAF">
      <w:pPr>
        <w:spacing w:line="360" w:lineRule="auto"/>
        <w:jc w:val="both"/>
        <w:rPr>
          <w:rFonts w:cs="Arial"/>
          <w:sz w:val="40"/>
          <w:szCs w:val="40"/>
          <w:rtl/>
        </w:rPr>
      </w:pPr>
      <w:r>
        <w:rPr>
          <w:rFonts w:cs="Arial"/>
          <w:sz w:val="40"/>
          <w:szCs w:val="40"/>
          <w:rtl/>
        </w:rPr>
        <w:t xml:space="preserve">"رأيتُ رجلًا كريمًا أبوهُ" </w:t>
      </w:r>
    </w:p>
    <w:p w:rsidR="00DA4FAF" w:rsidRDefault="00DA4FAF" w:rsidP="00DA4FAF">
      <w:pPr>
        <w:spacing w:line="360" w:lineRule="auto"/>
        <w:jc w:val="both"/>
        <w:rPr>
          <w:rFonts w:cs="Arial"/>
          <w:sz w:val="40"/>
          <w:szCs w:val="40"/>
          <w:rtl/>
        </w:rPr>
      </w:pPr>
      <w:r>
        <w:rPr>
          <w:rFonts w:cs="Arial"/>
          <w:sz w:val="40"/>
          <w:szCs w:val="40"/>
          <w:rtl/>
        </w:rPr>
        <w:t>"سلّمتُ على رجلٍ كريمٍ أبوهُ"</w:t>
      </w:r>
    </w:p>
    <w:p w:rsidR="00DA4FAF" w:rsidRDefault="00DA4FAF" w:rsidP="00DA4FAF">
      <w:pPr>
        <w:spacing w:line="360" w:lineRule="auto"/>
        <w:jc w:val="both"/>
        <w:rPr>
          <w:rFonts w:cs="Arial"/>
          <w:sz w:val="40"/>
          <w:szCs w:val="40"/>
          <w:rtl/>
        </w:rPr>
      </w:pPr>
      <w:r>
        <w:rPr>
          <w:rFonts w:cs="Arial"/>
          <w:sz w:val="40"/>
          <w:szCs w:val="40"/>
          <w:rtl/>
        </w:rPr>
        <w:t xml:space="preserve">وأمّا ما يتعلّقُ بالإفرادِ والتّثنيةِ والجمعِ والتّذكيرِ والتّأنيثِ فإنْ كانَ النّعتُ حقيقيًّا تبعَ منعوتَه فيها، نقولُ: </w:t>
      </w:r>
    </w:p>
    <w:p w:rsidR="00DA4FAF" w:rsidRDefault="00DA4FAF" w:rsidP="00DA4FAF">
      <w:pPr>
        <w:spacing w:line="360" w:lineRule="auto"/>
        <w:jc w:val="both"/>
        <w:rPr>
          <w:rFonts w:cs="Arial"/>
          <w:sz w:val="40"/>
          <w:szCs w:val="40"/>
          <w:rtl/>
        </w:rPr>
      </w:pPr>
      <w:r>
        <w:rPr>
          <w:rFonts w:cs="Arial"/>
          <w:sz w:val="40"/>
          <w:szCs w:val="40"/>
          <w:rtl/>
        </w:rPr>
        <w:t xml:space="preserve">"هذا منزلٌ واسعٌ" </w:t>
      </w:r>
    </w:p>
    <w:p w:rsidR="00DA4FAF" w:rsidRDefault="00DA4FAF" w:rsidP="00DA4FAF">
      <w:pPr>
        <w:spacing w:line="360" w:lineRule="auto"/>
        <w:jc w:val="both"/>
        <w:rPr>
          <w:rFonts w:cs="Arial"/>
          <w:sz w:val="40"/>
          <w:szCs w:val="40"/>
          <w:rtl/>
        </w:rPr>
      </w:pPr>
      <w:r>
        <w:rPr>
          <w:rFonts w:cs="Arial"/>
          <w:sz w:val="40"/>
          <w:szCs w:val="40"/>
          <w:rtl/>
        </w:rPr>
        <w:t xml:space="preserve">و"دخلتُ مكتبةً واسعةً" </w:t>
      </w:r>
    </w:p>
    <w:p w:rsidR="00DA4FAF" w:rsidRDefault="00DA4FAF" w:rsidP="00DA4FAF">
      <w:pPr>
        <w:spacing w:line="360" w:lineRule="auto"/>
        <w:jc w:val="both"/>
        <w:rPr>
          <w:rFonts w:cs="Arial"/>
          <w:sz w:val="40"/>
          <w:szCs w:val="40"/>
          <w:rtl/>
        </w:rPr>
      </w:pPr>
      <w:r>
        <w:rPr>
          <w:rFonts w:cs="Arial"/>
          <w:sz w:val="40"/>
          <w:szCs w:val="40"/>
          <w:rtl/>
        </w:rPr>
        <w:t xml:space="preserve">و"هاتانِ فتاتانِ عاقلتانِ" </w:t>
      </w:r>
    </w:p>
    <w:p w:rsidR="00DA4FAF" w:rsidRDefault="00DA4FAF" w:rsidP="00DA4FAF">
      <w:pPr>
        <w:spacing w:line="360" w:lineRule="auto"/>
        <w:jc w:val="both"/>
        <w:rPr>
          <w:sz w:val="40"/>
          <w:szCs w:val="40"/>
          <w:rtl/>
        </w:rPr>
      </w:pPr>
      <w:r>
        <w:rPr>
          <w:rFonts w:cs="Arial"/>
          <w:sz w:val="40"/>
          <w:szCs w:val="40"/>
          <w:rtl/>
        </w:rPr>
        <w:t>و"عاشرتُ إخوانًا مستقيمين"</w:t>
      </w:r>
      <w:r>
        <w:rPr>
          <w:sz w:val="40"/>
          <w:szCs w:val="40"/>
          <w:rtl/>
        </w:rPr>
        <w:t xml:space="preserve"> </w:t>
      </w:r>
    </w:p>
    <w:p w:rsidR="00DA4FAF" w:rsidRDefault="00DA4FAF" w:rsidP="00DA4FAF">
      <w:pPr>
        <w:spacing w:line="360" w:lineRule="auto"/>
        <w:jc w:val="both"/>
        <w:rPr>
          <w:rFonts w:cs="Arial"/>
          <w:sz w:val="40"/>
          <w:szCs w:val="40"/>
          <w:rtl/>
        </w:rPr>
      </w:pPr>
      <w:r>
        <w:rPr>
          <w:rFonts w:cs="Arial"/>
          <w:sz w:val="40"/>
          <w:szCs w:val="40"/>
          <w:rtl/>
        </w:rPr>
        <w:lastRenderedPageBreak/>
        <w:t xml:space="preserve">وإنْ كانَ النّعتُ سببيًّا فهو بمنزلةِ الفعلِ الذي يصحُّ أنْ يحلَّ محلَّه ويكونُ بمعناهُ، فيلزمُ الإفرادَ ويُراعى في تذكيرِه وتأنيثِه الاسمَ الذي بعدَه. </w:t>
      </w:r>
    </w:p>
    <w:p w:rsidR="00DA4FAF" w:rsidRDefault="00DA4FAF" w:rsidP="00DA4FAF">
      <w:pPr>
        <w:spacing w:line="360" w:lineRule="auto"/>
        <w:jc w:val="both"/>
        <w:rPr>
          <w:rFonts w:cs="Arial"/>
          <w:sz w:val="40"/>
          <w:szCs w:val="40"/>
          <w:rtl/>
        </w:rPr>
      </w:pPr>
      <w:r>
        <w:rPr>
          <w:rFonts w:cs="Arial"/>
          <w:sz w:val="40"/>
          <w:szCs w:val="40"/>
          <w:rtl/>
        </w:rPr>
        <w:t xml:space="preserve">نقولُ: </w:t>
      </w:r>
      <w:r>
        <w:rPr>
          <w:rFonts w:cs="Arial"/>
          <w:color w:val="FF0000"/>
          <w:sz w:val="40"/>
          <w:szCs w:val="40"/>
          <w:rtl/>
        </w:rPr>
        <w:t>"أكرمتُ الطّالبَ المهذّبةَ أخلاقُه":</w:t>
      </w:r>
      <w:r>
        <w:rPr>
          <w:rFonts w:cs="Arial"/>
          <w:sz w:val="40"/>
          <w:szCs w:val="40"/>
          <w:rtl/>
        </w:rPr>
        <w:t xml:space="preserve"> فـ"المهذّبةُ" وهو مؤنّثٌ نعتٌ لـ"الطّالبِ" المذكّرِ، وقد طابقَ مرفوعَه، أي فاعلَه، وهو "أخلاقُه" المؤنّث. </w:t>
      </w:r>
    </w:p>
    <w:p w:rsidR="00DA4FAF" w:rsidRDefault="00DA4FAF" w:rsidP="00DA4FAF">
      <w:pPr>
        <w:spacing w:line="360" w:lineRule="auto"/>
        <w:jc w:val="both"/>
        <w:rPr>
          <w:rFonts w:cs="Arial"/>
          <w:color w:val="FF0000"/>
          <w:sz w:val="40"/>
          <w:szCs w:val="40"/>
          <w:rtl/>
        </w:rPr>
      </w:pPr>
      <w:r>
        <w:rPr>
          <w:rFonts w:cs="Arial"/>
          <w:sz w:val="40"/>
          <w:szCs w:val="40"/>
          <w:rtl/>
        </w:rPr>
        <w:t xml:space="preserve">ونقول: </w:t>
      </w:r>
      <w:r>
        <w:rPr>
          <w:rFonts w:cs="Arial"/>
          <w:color w:val="FF0000"/>
          <w:sz w:val="40"/>
          <w:szCs w:val="40"/>
          <w:rtl/>
        </w:rPr>
        <w:t xml:space="preserve">"مررتُ بامرأةٍ رفيعٍ خلقُها": </w:t>
      </w:r>
      <w:r>
        <w:rPr>
          <w:rFonts w:cs="Arial"/>
          <w:sz w:val="40"/>
          <w:szCs w:val="40"/>
          <w:rtl/>
        </w:rPr>
        <w:t xml:space="preserve">فـ"رفيع"ُ وهو مذكر نعتٌ لـ"امرأة" المونّثِ، وقد طابقَ مرفوعَه، أي فاعلَه، وهو "خلقُها" المذكّر. </w:t>
      </w:r>
      <w:r>
        <w:rPr>
          <w:rFonts w:cs="Arial"/>
          <w:color w:val="FF0000"/>
          <w:sz w:val="40"/>
          <w:szCs w:val="40"/>
          <w:rtl/>
        </w:rPr>
        <w:t xml:space="preserve"> </w:t>
      </w:r>
    </w:p>
    <w:p w:rsidR="00DA4FAF" w:rsidRDefault="00DA4FAF" w:rsidP="00DA4FAF">
      <w:pPr>
        <w:spacing w:line="360" w:lineRule="auto"/>
        <w:jc w:val="both"/>
        <w:rPr>
          <w:sz w:val="40"/>
          <w:szCs w:val="40"/>
          <w:rtl/>
        </w:rPr>
      </w:pPr>
      <w:r>
        <w:rPr>
          <w:rFonts w:cs="Arial"/>
          <w:sz w:val="40"/>
          <w:szCs w:val="40"/>
          <w:rtl/>
        </w:rPr>
        <w:t>ونقول:</w:t>
      </w:r>
      <w:r>
        <w:rPr>
          <w:sz w:val="40"/>
          <w:szCs w:val="40"/>
          <w:rtl/>
        </w:rPr>
        <w:t xml:space="preserve"> </w:t>
      </w:r>
      <w:r>
        <w:rPr>
          <w:rFonts w:cs="Arial"/>
          <w:color w:val="FF0000"/>
          <w:sz w:val="40"/>
          <w:szCs w:val="40"/>
          <w:rtl/>
        </w:rPr>
        <w:t xml:space="preserve">"أكرمتُ الطّالبينِ المهذّبةَ أخلاقُهما": و"أكرمتُ الطّلابَ المهذّبةَ أخلاقُهم": </w:t>
      </w:r>
      <w:r>
        <w:rPr>
          <w:sz w:val="40"/>
          <w:szCs w:val="40"/>
          <w:rtl/>
        </w:rPr>
        <w:t xml:space="preserve">فـ"المهذّبةُ" نعتٌ في الجملتين، وقد لازم الإفرادَ، وإن كانَ المنعوتُ مثنّى في الجملةِ الأولى، وجمعًا في الجملةِ الثّانية. </w:t>
      </w:r>
    </w:p>
    <w:p w:rsidR="00DA4FAF" w:rsidRDefault="00DA4FAF" w:rsidP="00DA4FAF">
      <w:pPr>
        <w:spacing w:line="360" w:lineRule="auto"/>
        <w:jc w:val="both"/>
        <w:rPr>
          <w:rFonts w:cs="Arial"/>
          <w:color w:val="FF0000"/>
          <w:sz w:val="40"/>
          <w:szCs w:val="40"/>
          <w:rtl/>
        </w:rPr>
      </w:pPr>
      <w:r>
        <w:rPr>
          <w:rFonts w:cs="Arial"/>
          <w:color w:val="FF0000"/>
          <w:sz w:val="40"/>
          <w:szCs w:val="40"/>
          <w:rtl/>
        </w:rPr>
        <w:t>ما يجوز أن يُنعتَ به:</w:t>
      </w:r>
    </w:p>
    <w:p w:rsidR="00DA4FAF" w:rsidRDefault="00DA4FAF" w:rsidP="00DA4FAF">
      <w:pPr>
        <w:spacing w:line="360" w:lineRule="auto"/>
        <w:jc w:val="both"/>
        <w:rPr>
          <w:sz w:val="40"/>
          <w:szCs w:val="40"/>
          <w:rtl/>
        </w:rPr>
      </w:pPr>
      <w:r>
        <w:rPr>
          <w:rFonts w:cs="Arial"/>
          <w:color w:val="FF0000"/>
          <w:sz w:val="40"/>
          <w:szCs w:val="40"/>
          <w:rtl/>
        </w:rPr>
        <w:t>1ـ الاسم المشتّق:</w:t>
      </w:r>
      <w:r>
        <w:rPr>
          <w:rFonts w:cs="Arial"/>
          <w:sz w:val="40"/>
          <w:szCs w:val="40"/>
          <w:rtl/>
        </w:rPr>
        <w:t xml:space="preserve"> وهو الأصلُ في النّعتِ، والاسمُ المشتّقُ هو ما دلّ على معنًى وصاحبِه، كاسمي الفاعلِ والمفعولِ وغيرِهما من المشتّقاتِ العاملةِ كـ"قائم" و"مهذّب" و"حَسَن" و"أفضل".</w:t>
      </w:r>
    </w:p>
    <w:p w:rsidR="00DA4FAF" w:rsidRDefault="00DA4FAF" w:rsidP="00DA4FAF">
      <w:pPr>
        <w:spacing w:line="360" w:lineRule="auto"/>
        <w:jc w:val="both"/>
        <w:rPr>
          <w:rFonts w:cs="Arial"/>
          <w:sz w:val="40"/>
          <w:szCs w:val="40"/>
          <w:rtl/>
        </w:rPr>
      </w:pPr>
      <w:r>
        <w:rPr>
          <w:rFonts w:cs="Arial"/>
          <w:color w:val="FF0000"/>
          <w:sz w:val="40"/>
          <w:szCs w:val="40"/>
          <w:rtl/>
        </w:rPr>
        <w:t>2ـ المُؤوّل بالمشتقِ:</w:t>
      </w:r>
      <w:r>
        <w:rPr>
          <w:rFonts w:cs="Arial"/>
          <w:sz w:val="40"/>
          <w:szCs w:val="40"/>
          <w:rtl/>
        </w:rPr>
        <w:t xml:space="preserve"> وهو الاسمُ الجامدُ المشبّهُ للمشتقِّ في المعنى: </w:t>
      </w:r>
    </w:p>
    <w:p w:rsidR="00DA4FAF" w:rsidRDefault="00DA4FAF" w:rsidP="00DA4FAF">
      <w:pPr>
        <w:spacing w:line="360" w:lineRule="auto"/>
        <w:jc w:val="both"/>
        <w:rPr>
          <w:sz w:val="40"/>
          <w:szCs w:val="40"/>
          <w:rtl/>
        </w:rPr>
      </w:pPr>
      <w:r>
        <w:rPr>
          <w:rFonts w:cs="Arial"/>
          <w:color w:val="FF0000"/>
          <w:sz w:val="40"/>
          <w:szCs w:val="40"/>
          <w:rtl/>
        </w:rPr>
        <w:lastRenderedPageBreak/>
        <w:t>أ: كاسمِ الإشارةِ:</w:t>
      </w:r>
      <w:r>
        <w:rPr>
          <w:rFonts w:cs="Arial"/>
          <w:sz w:val="40"/>
          <w:szCs w:val="40"/>
          <w:rtl/>
        </w:rPr>
        <w:t xml:space="preserve"> نحوُ "مررتُ بخالدٍ هذا" أي: "الحاضر"، فـ "هذا" اسمُ إشارةٍ مبنيٌّ على السّكونِ في محلِّ جرِّ نعتٍ لـ"يوم".</w:t>
      </w:r>
    </w:p>
    <w:p w:rsidR="00DA4FAF" w:rsidRDefault="00DA4FAF" w:rsidP="00DA4FAF">
      <w:pPr>
        <w:spacing w:line="360" w:lineRule="auto"/>
        <w:jc w:val="both"/>
        <w:rPr>
          <w:rFonts w:cs="Arial"/>
          <w:sz w:val="40"/>
          <w:szCs w:val="40"/>
          <w:rtl/>
        </w:rPr>
      </w:pPr>
      <w:r>
        <w:rPr>
          <w:rFonts w:cs="Arial"/>
          <w:color w:val="FF0000"/>
          <w:sz w:val="40"/>
          <w:szCs w:val="40"/>
          <w:rtl/>
        </w:rPr>
        <w:t>ب: و"ذي" التي بمعني "صاحب":</w:t>
      </w:r>
      <w:r>
        <w:rPr>
          <w:rFonts w:cs="Arial"/>
          <w:sz w:val="40"/>
          <w:szCs w:val="40"/>
          <w:rtl/>
        </w:rPr>
        <w:t xml:space="preserve"> نحوُ: "مررتُ برجلٍ ذي مالٍ" أي: "صاحبِ مالٍ" وقولُه تعالى: ((كَذَّبَتْ قَبْلَهُمْ قَوْمُ نُوحٍ وَعَادٌ وَفِرْعَوْنُ ذُو الْأَوْتَادِ)) [ص:١٢]، فـ"ذو" نعتٌ لفرعونِ مرفوعٌ بالواوِ لأنّه من الأسماءِ السّتّة.</w:t>
      </w:r>
    </w:p>
    <w:p w:rsidR="00DA4FAF" w:rsidRDefault="00DA4FAF" w:rsidP="00DA4FAF">
      <w:pPr>
        <w:spacing w:line="360" w:lineRule="auto"/>
        <w:jc w:val="both"/>
        <w:rPr>
          <w:sz w:val="40"/>
          <w:szCs w:val="40"/>
          <w:rtl/>
        </w:rPr>
      </w:pPr>
      <w:r>
        <w:rPr>
          <w:rFonts w:cs="Arial"/>
          <w:color w:val="FF0000"/>
          <w:sz w:val="40"/>
          <w:szCs w:val="40"/>
          <w:rtl/>
        </w:rPr>
        <w:t>ج: والاسمِ الجامدِ الدّالِّ على النّسبِ:</w:t>
      </w:r>
      <w:r>
        <w:rPr>
          <w:rFonts w:cs="Arial"/>
          <w:sz w:val="40"/>
          <w:szCs w:val="40"/>
          <w:rtl/>
        </w:rPr>
        <w:t xml:space="preserve"> نحوُ "مررتُ برجلٍ تميميٍّ" أي: منسوبٍ الى اليمنِ.</w:t>
      </w:r>
    </w:p>
    <w:p w:rsidR="00DA4FAF" w:rsidRDefault="00DA4FAF" w:rsidP="00DA4FAF">
      <w:pPr>
        <w:spacing w:line="360" w:lineRule="auto"/>
        <w:jc w:val="both"/>
        <w:rPr>
          <w:rFonts w:cs="Arial"/>
          <w:sz w:val="40"/>
          <w:szCs w:val="40"/>
          <w:rtl/>
        </w:rPr>
      </w:pPr>
      <w:r>
        <w:rPr>
          <w:rFonts w:cs="Arial"/>
          <w:color w:val="FF0000"/>
          <w:sz w:val="40"/>
          <w:szCs w:val="40"/>
          <w:rtl/>
        </w:rPr>
        <w:t>3ـ المصدر:</w:t>
      </w:r>
      <w:r>
        <w:rPr>
          <w:rFonts w:cs="Arial"/>
          <w:sz w:val="40"/>
          <w:szCs w:val="40"/>
          <w:rtl/>
        </w:rPr>
        <w:t xml:space="preserve"> ممّا يقعُ نعتًا المصدرُ، وقد كثُرَ وقوعُ المصدرِ نعتًا ويلزمُ الإفرادَ والتّذكيرَ فلا يُثنّى ولا يجمعُ ولا يُؤنّثُ، تقولُ: "رأيتُ في المحكمةِ قاضيًا عدلًا وشهودًا صدقًا"، وهو: </w:t>
      </w:r>
    </w:p>
    <w:p w:rsidR="00DA4FAF" w:rsidRDefault="00DA4FAF" w:rsidP="00DA4FAF">
      <w:pPr>
        <w:spacing w:line="360" w:lineRule="auto"/>
        <w:jc w:val="both"/>
        <w:rPr>
          <w:rFonts w:cs="Arial"/>
          <w:sz w:val="40"/>
          <w:szCs w:val="40"/>
          <w:rtl/>
        </w:rPr>
      </w:pPr>
      <w:r>
        <w:rPr>
          <w:rFonts w:cs="Arial"/>
          <w:color w:val="FF0000"/>
          <w:sz w:val="40"/>
          <w:szCs w:val="40"/>
          <w:rtl/>
        </w:rPr>
        <w:t>أ:</w:t>
      </w:r>
      <w:r>
        <w:rPr>
          <w:rFonts w:cs="Arial"/>
          <w:sz w:val="40"/>
          <w:szCs w:val="40"/>
          <w:rtl/>
        </w:rPr>
        <w:t xml:space="preserve"> مؤوّلٌ عندهم باسمٍ، أي بالمشتّقِ أي قاضيًا عادلًا وشهودًا صادقينَ </w:t>
      </w:r>
    </w:p>
    <w:p w:rsidR="00DA4FAF" w:rsidRDefault="00DA4FAF" w:rsidP="00DA4FAF">
      <w:pPr>
        <w:spacing w:line="360" w:lineRule="auto"/>
        <w:jc w:val="both"/>
        <w:rPr>
          <w:rFonts w:cs="Arial"/>
          <w:sz w:val="40"/>
          <w:szCs w:val="40"/>
          <w:rtl/>
        </w:rPr>
      </w:pPr>
      <w:r>
        <w:rPr>
          <w:rFonts w:cs="Arial"/>
          <w:color w:val="FF0000"/>
          <w:sz w:val="40"/>
          <w:szCs w:val="40"/>
          <w:rtl/>
        </w:rPr>
        <w:t>ب:</w:t>
      </w:r>
      <w:r>
        <w:rPr>
          <w:rFonts w:cs="Arial"/>
          <w:sz w:val="40"/>
          <w:szCs w:val="40"/>
          <w:rtl/>
        </w:rPr>
        <w:t xml:space="preserve"> أو على حذفِ مضافٍ، هو النّعتُ، ثم حُذِفَ المضافُ وحلَّ المصدرُ محلَّه وأُعربَ نعتًا مكانَه، والتّقدير: "قاضيًا صاحبَ عدلٍ أو ذا عدلٍ" و"شهودًا أصحابَ حقٍّ أو ذوي حقٍّ". </w:t>
      </w:r>
    </w:p>
    <w:p w:rsidR="00DA4FAF" w:rsidRDefault="00DA4FAF" w:rsidP="00DA4FAF">
      <w:pPr>
        <w:spacing w:line="360" w:lineRule="auto"/>
        <w:jc w:val="both"/>
        <w:rPr>
          <w:sz w:val="40"/>
          <w:szCs w:val="40"/>
          <w:rtl/>
        </w:rPr>
      </w:pPr>
      <w:r>
        <w:rPr>
          <w:rFonts w:cs="Arial"/>
          <w:color w:val="FF0000"/>
          <w:sz w:val="40"/>
          <w:szCs w:val="40"/>
          <w:rtl/>
        </w:rPr>
        <w:t>ج:</w:t>
      </w:r>
      <w:r>
        <w:rPr>
          <w:rFonts w:cs="Arial"/>
          <w:sz w:val="40"/>
          <w:szCs w:val="40"/>
          <w:rtl/>
        </w:rPr>
        <w:t xml:space="preserve"> أو يبقى المصدرُ على حالِه من بابِ المبالغةِ بجعلِ الذّاتِ نفسَ اسم المعنى.</w:t>
      </w:r>
    </w:p>
    <w:p w:rsidR="00DA4FAF" w:rsidRDefault="00DA4FAF" w:rsidP="00DA4FAF">
      <w:pPr>
        <w:spacing w:line="360" w:lineRule="auto"/>
        <w:jc w:val="both"/>
        <w:rPr>
          <w:sz w:val="40"/>
          <w:szCs w:val="40"/>
          <w:rtl/>
        </w:rPr>
      </w:pPr>
      <w:r>
        <w:rPr>
          <w:rFonts w:cs="Arial"/>
          <w:sz w:val="40"/>
          <w:szCs w:val="40"/>
          <w:rtl/>
        </w:rPr>
        <w:lastRenderedPageBreak/>
        <w:t>ومن النّعتِ بالمصدرِ قولُه تعالى:((</w:t>
      </w:r>
      <w:r>
        <w:rPr>
          <w:sz w:val="40"/>
          <w:szCs w:val="40"/>
          <w:rtl/>
        </w:rPr>
        <w:t xml:space="preserve"> </w:t>
      </w:r>
      <w:r>
        <w:rPr>
          <w:rFonts w:cs="Arial"/>
          <w:sz w:val="40"/>
          <w:szCs w:val="40"/>
          <w:rtl/>
        </w:rPr>
        <w:t>إِنَّا سَمِعْنَا قُرْآَنًا عَجَبًا)) [الجن:١] وقوله تعالى:((وَمَنْ يُعْرِضْ عَنْ ذِكْرِ رَبِّهِ يَسْلُكْهُ عَذَابًا صَعَدًا)) [الجن:١٧] وقوله تعالى: ((وَجَاءُو عَلَى قَمِيصِهِ بِدَمٍ كَذِبٍ)) [يوسف:١٨]</w:t>
      </w:r>
    </w:p>
    <w:p w:rsidR="00DA4FAF" w:rsidRDefault="00DA4FAF" w:rsidP="00DA4FAF">
      <w:pPr>
        <w:spacing w:line="360" w:lineRule="auto"/>
        <w:jc w:val="both"/>
        <w:rPr>
          <w:rFonts w:cs="Arial"/>
          <w:color w:val="FF0000"/>
          <w:sz w:val="40"/>
          <w:szCs w:val="40"/>
          <w:rtl/>
        </w:rPr>
      </w:pPr>
      <w:r>
        <w:rPr>
          <w:rFonts w:cs="Arial"/>
          <w:color w:val="FF0000"/>
          <w:sz w:val="40"/>
          <w:szCs w:val="40"/>
          <w:rtl/>
        </w:rPr>
        <w:t>الجملة النّعتيّة:</w:t>
      </w:r>
    </w:p>
    <w:p w:rsidR="00DA4FAF" w:rsidRDefault="00DA4FAF" w:rsidP="00DA4FAF">
      <w:pPr>
        <w:spacing w:line="360" w:lineRule="auto"/>
        <w:jc w:val="both"/>
        <w:rPr>
          <w:rFonts w:cs="Arial"/>
          <w:sz w:val="40"/>
          <w:szCs w:val="40"/>
          <w:rtl/>
        </w:rPr>
      </w:pPr>
      <w:r>
        <w:rPr>
          <w:rFonts w:cs="Arial"/>
          <w:sz w:val="40"/>
          <w:szCs w:val="40"/>
          <w:rtl/>
        </w:rPr>
        <w:t xml:space="preserve">تقعُ الجملةُ في العربيةِ نعتًا، ويُشترطُ لوقوعِها نعتًا شروطٌ: </w:t>
      </w:r>
    </w:p>
    <w:p w:rsidR="00DA4FAF" w:rsidRDefault="00DA4FAF" w:rsidP="00DA4FAF">
      <w:pPr>
        <w:spacing w:line="360" w:lineRule="auto"/>
        <w:jc w:val="both"/>
        <w:rPr>
          <w:sz w:val="40"/>
          <w:szCs w:val="40"/>
        </w:rPr>
      </w:pPr>
      <w:r>
        <w:rPr>
          <w:rFonts w:cs="Arial"/>
          <w:color w:val="FF0000"/>
          <w:sz w:val="40"/>
          <w:szCs w:val="40"/>
          <w:rtl/>
        </w:rPr>
        <w:t>الشّرطُ الأوّلُ:</w:t>
      </w:r>
      <w:r>
        <w:rPr>
          <w:rFonts w:cs="Arial"/>
          <w:sz w:val="40"/>
          <w:szCs w:val="40"/>
          <w:rtl/>
        </w:rPr>
        <w:t xml:space="preserve"> أنْ يكونَ</w:t>
      </w:r>
      <w:r>
        <w:rPr>
          <w:sz w:val="40"/>
          <w:szCs w:val="40"/>
          <w:rtl/>
        </w:rPr>
        <w:t xml:space="preserve"> </w:t>
      </w:r>
      <w:r>
        <w:rPr>
          <w:rFonts w:cs="Arial"/>
          <w:sz w:val="40"/>
          <w:szCs w:val="40"/>
          <w:rtl/>
        </w:rPr>
        <w:t>المنعوتُ بها نكرةً، نحوُ: "أقبلَ طالبٌ يبتسمُ" فجملةُ "يبتسم" في محلِّ رفعٍ نعتٍ ل"طالب"، قالَ تعالى: ((وَاتَّقُوا يَوْمًا تُرْجَعُونَ فِيهِ إِلَى اللَّهِ)) [البقرة:281]، فجملةُ "تُرجعونَ" في محلِّ نعتٍ صفةٍ لـ"يومًا"</w:t>
      </w:r>
      <w:r>
        <w:rPr>
          <w:sz w:val="40"/>
          <w:szCs w:val="40"/>
          <w:rtl/>
        </w:rPr>
        <w:t>.</w:t>
      </w:r>
    </w:p>
    <w:p w:rsidR="00DA4FAF" w:rsidRDefault="00DA4FAF" w:rsidP="00DA4FAF">
      <w:pPr>
        <w:spacing w:line="360" w:lineRule="auto"/>
        <w:jc w:val="both"/>
        <w:rPr>
          <w:rFonts w:cs="Arial"/>
          <w:sz w:val="40"/>
          <w:szCs w:val="40"/>
          <w:rtl/>
        </w:rPr>
      </w:pPr>
      <w:r>
        <w:rPr>
          <w:rFonts w:cs="Arial"/>
          <w:sz w:val="40"/>
          <w:szCs w:val="40"/>
          <w:rtl/>
        </w:rPr>
        <w:t xml:space="preserve">وذهبَ بعضُ النّحويينَ إلى أنّه يجوزُ نعتُ المعرّفِ بالألفِ واللامِ الجنسيّةِ بالجملةِ وجعلَ منهُ قولَه تعالى: ((وَآَيَةٌ لَهُمُ اللَّيْلُ نَسْلَخُ مِنْهُ النَّهَارَ فَإِذَا هُمْ مُظْلِمُونَ)) [يس:47]، وحُمِل عليه قولُ الشّاعر: </w:t>
      </w:r>
    </w:p>
    <w:p w:rsidR="00DA4FAF" w:rsidRDefault="00DA4FAF" w:rsidP="00DA4FAF">
      <w:pPr>
        <w:spacing w:line="360" w:lineRule="auto"/>
        <w:jc w:val="center"/>
        <w:rPr>
          <w:color w:val="FF0000"/>
          <w:sz w:val="40"/>
          <w:szCs w:val="40"/>
          <w:rtl/>
        </w:rPr>
      </w:pPr>
      <w:r>
        <w:rPr>
          <w:rFonts w:cs="Arial"/>
          <w:color w:val="FF0000"/>
          <w:sz w:val="40"/>
          <w:szCs w:val="40"/>
          <w:rtl/>
        </w:rPr>
        <w:t>ولقد أمرُّ على اللئيمِ يسبُّني    فمضيتُ ثُمّتَ قلتُ لا يعنيني</w:t>
      </w:r>
    </w:p>
    <w:p w:rsidR="00DA4FAF" w:rsidRDefault="00DA4FAF" w:rsidP="00DA4FAF">
      <w:pPr>
        <w:spacing w:line="360" w:lineRule="auto"/>
        <w:jc w:val="both"/>
        <w:rPr>
          <w:sz w:val="40"/>
          <w:szCs w:val="40"/>
        </w:rPr>
      </w:pPr>
      <w:r>
        <w:rPr>
          <w:rFonts w:cs="Arial"/>
          <w:sz w:val="40"/>
          <w:szCs w:val="40"/>
          <w:rtl/>
        </w:rPr>
        <w:t>فالشّاهدُ: قولُه "اللئيمُ يسبُّني" حيثُ وقعتِ الجملةُ نعتًا للمعرفةِ، وهو المقرونُ بـ"ال" وإنّما ساغَ ذلك لأنّ "ال" فيه جنسيةٌ، فهو قريبٌ من النّكرةِ، وهو مذهبُ جماعةٍ من النّحويين.</w:t>
      </w:r>
    </w:p>
    <w:p w:rsidR="00DA4FAF" w:rsidRPr="00DA4FAF" w:rsidRDefault="00DA4FAF" w:rsidP="00DA4FAF">
      <w:pPr>
        <w:spacing w:line="360" w:lineRule="auto"/>
        <w:jc w:val="both"/>
        <w:rPr>
          <w:rFonts w:cs="Arial"/>
          <w:sz w:val="40"/>
          <w:szCs w:val="40"/>
          <w:rtl/>
        </w:rPr>
      </w:pPr>
      <w:r>
        <w:rPr>
          <w:rFonts w:cs="Arial"/>
          <w:color w:val="FF0000"/>
          <w:sz w:val="40"/>
          <w:szCs w:val="40"/>
          <w:rtl/>
        </w:rPr>
        <w:lastRenderedPageBreak/>
        <w:t>الشّرط الثّاني:</w:t>
      </w:r>
      <w:r>
        <w:rPr>
          <w:rFonts w:cs="Arial"/>
          <w:sz w:val="40"/>
          <w:szCs w:val="40"/>
          <w:rtl/>
        </w:rPr>
        <w:t xml:space="preserve"> أنْ تشتملَ على ضميرٍ يربطُها بالمنعوتِ كما في الآيةِ المتقدمةِ الذّكرِ، والأغلبُ أنْ يكونَ مذكورًا، وقد يُحذفُ للدلالةِ عليهِ، كقولِه تعالى: ((وَاتَّقُوا يَوْمًا لَا تَجْزِي نَفْسٌ عَنْ نَفْسٍ شَيْئًا)) [البقرة:٤٨] أيْ "لا تجزي فيه"</w:t>
      </w:r>
      <w:r>
        <w:rPr>
          <w:sz w:val="40"/>
          <w:szCs w:val="40"/>
          <w:rtl/>
        </w:rPr>
        <w:t>، ومنه الشّاهد:</w:t>
      </w:r>
    </w:p>
    <w:p w:rsidR="00DA4FAF" w:rsidRDefault="00DA4FAF" w:rsidP="00DA4FAF">
      <w:pPr>
        <w:jc w:val="center"/>
        <w:rPr>
          <w:color w:val="FF0000"/>
          <w:sz w:val="40"/>
          <w:szCs w:val="40"/>
          <w:rtl/>
        </w:rPr>
      </w:pPr>
      <w:r>
        <w:rPr>
          <w:rFonts w:cs="Arial"/>
          <w:color w:val="FF0000"/>
          <w:sz w:val="40"/>
          <w:szCs w:val="40"/>
          <w:rtl/>
        </w:rPr>
        <w:t>وَمَا أدْرِي أغَيّرَهُمْ تَنَاءٍ      وطُوْلُ دَهْرٍ أمْ مَالٌ أصَابُوا</w:t>
      </w:r>
    </w:p>
    <w:p w:rsidR="00DA4FAF" w:rsidRDefault="00DA4FAF" w:rsidP="00DA4FAF">
      <w:pPr>
        <w:spacing w:line="360" w:lineRule="auto"/>
        <w:jc w:val="both"/>
        <w:rPr>
          <w:sz w:val="40"/>
          <w:szCs w:val="40"/>
          <w:rtl/>
        </w:rPr>
      </w:pPr>
      <w:r>
        <w:rPr>
          <w:rFonts w:cs="Arial"/>
          <w:sz w:val="40"/>
          <w:szCs w:val="40"/>
          <w:rtl/>
        </w:rPr>
        <w:t>فالشّاهدُ قولُه: "مالٌ أصابوا" حيثُ وقعتِ الجملةُ نعتًا لِما قبلَها وحُذِفَ الرّابطُ الذي يربطُ النّعتَ بالمنعوتِ، وأصلُ الكلامِ "مالٌ أصابوه"</w:t>
      </w:r>
      <w:r>
        <w:rPr>
          <w:sz w:val="40"/>
          <w:szCs w:val="40"/>
          <w:rtl/>
        </w:rPr>
        <w:t>.</w:t>
      </w:r>
    </w:p>
    <w:p w:rsidR="00DA4FAF" w:rsidRDefault="00DA4FAF" w:rsidP="00DA4FAF">
      <w:pPr>
        <w:spacing w:line="360" w:lineRule="auto"/>
        <w:jc w:val="both"/>
        <w:rPr>
          <w:sz w:val="40"/>
          <w:szCs w:val="40"/>
        </w:rPr>
      </w:pPr>
      <w:r>
        <w:rPr>
          <w:rFonts w:cs="Arial"/>
          <w:color w:val="FF0000"/>
          <w:sz w:val="40"/>
          <w:szCs w:val="40"/>
          <w:rtl/>
        </w:rPr>
        <w:t>الشّرطُ الثالثُ:</w:t>
      </w:r>
      <w:r>
        <w:rPr>
          <w:rFonts w:cs="Arial"/>
          <w:sz w:val="40"/>
          <w:szCs w:val="40"/>
          <w:rtl/>
        </w:rPr>
        <w:t xml:space="preserve"> أن تكونَ الجملةُ خبريةً كما تقدّمَ، فلا يصحُّ وقوعَ الجملةِ الإنشائيةِ بنوعيها الطلبيِّ وغيرِ الطلبيِّ نعتًا، فلا تقول: "جاءَ مسكينٌ ساعدْهُ"</w:t>
      </w:r>
    </w:p>
    <w:p w:rsidR="00DA4FAF" w:rsidRDefault="00DA4FAF" w:rsidP="00DA4FAF">
      <w:pPr>
        <w:spacing w:line="360" w:lineRule="auto"/>
        <w:jc w:val="both"/>
        <w:rPr>
          <w:sz w:val="40"/>
          <w:szCs w:val="40"/>
          <w:rtl/>
        </w:rPr>
      </w:pPr>
      <w:r>
        <w:rPr>
          <w:rFonts w:cs="Arial"/>
          <w:sz w:val="40"/>
          <w:szCs w:val="40"/>
          <w:rtl/>
        </w:rPr>
        <w:t>فإن جاءَ من كلامِ العربِ جملٌ إنشائيةٌ وقعتْ نعتًا لم يصحَّ عند النّحويينَ محاكاتُها ولا القياسُ عليها؛ لندرتِها ومخالفتِها الغرضَ من النّعتِ، ويخرّجُ ممّا وردَ منها على إضمارِ قولٍ، يكونُ هو النّعتُ، وتكونُ الجملةُ الإنشائيةُ معمولًا للقولِ المضمرِ في محلِّ نصبٍ مقولِ القولِ ومن ذلك الشاهد:</w:t>
      </w:r>
    </w:p>
    <w:p w:rsidR="00DA4FAF" w:rsidRDefault="00DA4FAF" w:rsidP="00DA4FAF">
      <w:pPr>
        <w:spacing w:line="360" w:lineRule="auto"/>
        <w:jc w:val="center"/>
        <w:rPr>
          <w:color w:val="FF0000"/>
          <w:sz w:val="40"/>
          <w:szCs w:val="40"/>
          <w:rtl/>
        </w:rPr>
      </w:pPr>
      <w:r>
        <w:rPr>
          <w:rFonts w:cs="Arial"/>
          <w:color w:val="FF0000"/>
          <w:sz w:val="40"/>
          <w:szCs w:val="40"/>
          <w:rtl/>
        </w:rPr>
        <w:t>حتّى إذا جنَّ الظّلامُ واختلطْ  جاءُوا بِمَذْقٍ هلْ رأيتَ الذّئبَ قط</w:t>
      </w:r>
    </w:p>
    <w:p w:rsidR="00DA4FAF" w:rsidRDefault="00DA4FAF" w:rsidP="00DA4FAF">
      <w:pPr>
        <w:spacing w:line="360" w:lineRule="auto"/>
        <w:jc w:val="both"/>
        <w:rPr>
          <w:sz w:val="40"/>
          <w:szCs w:val="40"/>
        </w:rPr>
      </w:pPr>
      <w:r>
        <w:rPr>
          <w:rFonts w:cs="Arial"/>
          <w:sz w:val="40"/>
          <w:szCs w:val="40"/>
          <w:rtl/>
        </w:rPr>
        <w:t xml:space="preserve">فإنّ ظاهرَ هذا البيتِ أنّ الجملةَ الإنشائيّةَ الطلبيّةَ: "هل رأيتَ الذّئبَ قط" وقعتْ نعتًا للنكرةِ، وليسَ الأمرُ كذلك عندَ النّحويينَ، بل هذه </w:t>
      </w:r>
      <w:r>
        <w:rPr>
          <w:rFonts w:cs="Arial"/>
          <w:sz w:val="40"/>
          <w:szCs w:val="40"/>
          <w:rtl/>
        </w:rPr>
        <w:lastRenderedPageBreak/>
        <w:t>الجملةُ في محلِّ نصبٍ مفعولٍ به، لقولٍ محذوفٍ صفةٍ لـ"مَذَقٍ"، والتّقديرُ" "بمَذقٍ مقولٍ فيه هلْ رأيتَ الذّئب قط".</w:t>
      </w:r>
      <w:bookmarkStart w:id="0" w:name="_GoBack"/>
      <w:bookmarkEnd w:id="0"/>
    </w:p>
    <w:p w:rsidR="00072D7C" w:rsidRPr="00DA4FAF" w:rsidRDefault="00072D7C">
      <w:pPr>
        <w:rPr>
          <w:rFonts w:hint="cs"/>
          <w:lang w:bidi="ar-IQ"/>
        </w:rPr>
      </w:pPr>
    </w:p>
    <w:sectPr w:rsidR="00072D7C" w:rsidRPr="00DA4FAF" w:rsidSect="00991F9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9C"/>
    <w:rsid w:val="00072D7C"/>
    <w:rsid w:val="00991F9F"/>
    <w:rsid w:val="00DA4FAF"/>
    <w:rsid w:val="00FC11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8D417-06A5-4421-80C8-0A5078AD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FAF"/>
    <w:pPr>
      <w:bidi/>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51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704</Words>
  <Characters>4016</Characters>
  <Application>Microsoft Office Word</Application>
  <DocSecurity>0</DocSecurity>
  <Lines>33</Lines>
  <Paragraphs>9</Paragraphs>
  <ScaleCrop>false</ScaleCrop>
  <Company/>
  <LinksUpToDate>false</LinksUpToDate>
  <CharactersWithSpaces>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Al-Retaj</dc:creator>
  <cp:keywords/>
  <dc:description/>
  <cp:lastModifiedBy>Al-Retaj</cp:lastModifiedBy>
  <cp:revision>3</cp:revision>
  <dcterms:created xsi:type="dcterms:W3CDTF">2020-05-18T00:04:00Z</dcterms:created>
  <dcterms:modified xsi:type="dcterms:W3CDTF">2020-05-18T00:05:00Z</dcterms:modified>
</cp:coreProperties>
</file>