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bookmarkStart w:id="0" w:name="_GoBack"/>
      <w:bookmarkEnd w:id="0"/>
      <w:r w:rsidRPr="00BD48EA">
        <w:rPr>
          <w:rFonts w:ascii="Times New Roman" w:hAnsi="Times New Roman" w:cs="Times New Roman"/>
          <w:b/>
          <w:bCs/>
          <w:sz w:val="36"/>
          <w:szCs w:val="36"/>
          <w:u w:val="thick"/>
        </w:rPr>
        <w:t>Watermarks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Image watermarking is a new challenging field that involves principles and techniques from a range of diverse disciplines.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Watermarks have been proposed for Copyright Protection of digital images, audio and video and, extensively, multimedia products.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Watermarks are digital signals that are embedded into other digital signals (carriers). The carrier signal is not affected strongly by such an embedding (watermarks are invisible).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A watermark should represent exclusively the copyright owner of the product and can be detected only by him/her.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Watermarks should not be removed by pirates. Watermarks must be robust to any product modification that does not degrade its quality. Resistance against any intentional attack is required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In a watermarking scheme one can distinguish between three fundamental stages Watermark generation, aims at producing the watermark pattern using an owner and /or image dependent key</w:t>
      </w:r>
    </w:p>
    <w:p w:rsidR="00155EA3" w:rsidRDefault="00BD48EA" w:rsidP="00BD48EA">
      <w:pPr>
        <w:bidi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lastRenderedPageBreak/>
        <w:t>Watermark embedding, can be considered as a superposition of watermark signal on the original image. Watermark detection, performed using watermark correlators or hypothesis testing</w:t>
      </w:r>
    </w:p>
    <w:p w:rsidR="00BD48EA" w:rsidRDefault="00BD48EA" w:rsidP="00BD48EA">
      <w:pPr>
        <w:bidi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D48EA" w:rsidRPr="00BD48EA" w:rsidRDefault="00BD48EA" w:rsidP="00BD48EA">
      <w:pPr>
        <w:bidi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D48EA" w:rsidRPr="00BD48EA" w:rsidRDefault="00BD48EA" w:rsidP="00BD48E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Digital Watermarking System</w:t>
      </w: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8582" cy="3699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Watermarking Category- embedding approach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 Spatial domain-based scheme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D48EA">
        <w:rPr>
          <w:rFonts w:ascii="Times New Roman" w:hAnsi="Times New Roman" w:cs="Times New Roman"/>
          <w:sz w:val="36"/>
          <w:szCs w:val="36"/>
        </w:rPr>
        <w:t> Low computational complexity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D48EA">
        <w:rPr>
          <w:rFonts w:ascii="Times New Roman" w:hAnsi="Times New Roman" w:cs="Times New Roman"/>
          <w:sz w:val="36"/>
          <w:szCs w:val="36"/>
        </w:rPr>
        <w:t> Lower robustness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 Frequency domain-based scheme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BD48EA">
        <w:rPr>
          <w:rFonts w:ascii="Times New Roman" w:hAnsi="Times New Roman" w:cs="Times New Roman"/>
          <w:sz w:val="36"/>
          <w:szCs w:val="36"/>
        </w:rPr>
        <w:t> Need more computation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BD48EA">
        <w:rPr>
          <w:rFonts w:ascii="Times New Roman" w:hAnsi="Times New Roman" w:cs="Times New Roman"/>
          <w:sz w:val="36"/>
          <w:szCs w:val="36"/>
        </w:rPr>
        <w:t> Provide better robustness</w:t>
      </w: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lang w:bidi="ar-IQ"/>
        </w:rPr>
      </w:pPr>
    </w:p>
    <w:sectPr w:rsidR="00BD48EA" w:rsidSect="00776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EA"/>
    <w:rsid w:val="007769CD"/>
    <w:rsid w:val="00BD48EA"/>
    <w:rsid w:val="00E71232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</cp:lastModifiedBy>
  <cp:revision>2</cp:revision>
  <dcterms:created xsi:type="dcterms:W3CDTF">2018-12-29T16:27:00Z</dcterms:created>
  <dcterms:modified xsi:type="dcterms:W3CDTF">2018-12-29T16:27:00Z</dcterms:modified>
</cp:coreProperties>
</file>