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20" w:rsidRDefault="00BD6E20" w:rsidP="0070786F">
      <w:pPr>
        <w:shd w:val="clear" w:color="auto" w:fill="F9F9F9"/>
        <w:spacing w:line="240" w:lineRule="auto"/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</w:pPr>
      <w:bookmarkStart w:id="0" w:name="_GoBack"/>
      <w:bookmarkEnd w:id="0"/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عندما يكون معدل الانبعاث التلقائي مساوٍ لمعدل الانبعاث المحثوث لنظام في حالة الاتزان الحراري عند4000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، فإن الطول الموجي للفوتون المنبعث من هذا النظام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>: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أ) 1.06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mm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ب) 2.12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mm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جـ) 5.2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mm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د) 10.6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mm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هـ) 15.75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mm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تزداد كثافة الإشعاع لشعاع ضوئي بمقدار 25% بعد مروره مرتين خلال وسط طوله 0.3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، بافتراض عدم وجود أي نوع من الخسارة فإن معامل الكسب لهذا الوسط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>: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أ) 0.37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-1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ب) 0.37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+1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جـ) 0.37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cm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-1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د) 0.37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cm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+1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vertAlign w:val="superscript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هـ) 0.37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mm -1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تبلغ درجة التوزع المعكوس 4.4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x10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5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-3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في وسط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proofErr w:type="spellStart"/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HeNe</w:t>
      </w:r>
      <w:proofErr w:type="spellEnd"/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ليزر لينتج الخط 632.8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nm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.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باعتبار أن تأثير دالة الطيف مهمل وزمن بقاء المستوى العلوي 1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x10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-7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sec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، فإن معامل كسب الوسط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>: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أ) 0.03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-1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ب) 0.07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-1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جـ) 0.30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-1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د) 0.45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-1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هـ) 0.70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-1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  <w:t xml:space="preserve">.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لايكون تجويف الليزر مستقراً حين يكون نصفا قطر تكور مرآتي الليزر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>: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 xml:space="preserve">أ) </w:t>
      </w:r>
      <w:r w:rsidR="0070786F">
        <w:rPr>
          <w:rFonts w:ascii="Times New Roman" w:eastAsia="Times New Roman" w:hAnsi="Times New Roman" w:cs="Times New Roman"/>
          <w:color w:val="000000"/>
          <w:sz w:val="28"/>
          <w:szCs w:val="28"/>
        </w:rPr>
        <w:t>(2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L, 2L)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="0070786F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bidi="ar-IQ"/>
        </w:rPr>
        <w:t xml:space="preserve">   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ب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>)</w:t>
      </w:r>
      <w:r w:rsidR="0070786F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 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(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L, L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)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جـ) (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¥,¥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 xml:space="preserve">) </w:t>
      </w:r>
      <w:r w:rsidR="0070786F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  <w:t xml:space="preserve">   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 xml:space="preserve">د) </w:t>
      </w:r>
      <w:r w:rsidR="0070786F">
        <w:rPr>
          <w:rFonts w:ascii="Traditional Arabic" w:eastAsia="Times New Roman" w:hAnsi="Traditional Arabic" w:cs="Traditional Arabic"/>
          <w:color w:val="000000"/>
          <w:sz w:val="36"/>
          <w:szCs w:val="36"/>
        </w:rPr>
        <w:t>(</w:t>
      </w:r>
      <w:r w:rsidR="0070786F" w:rsidRPr="0070786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>,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¥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) </w:t>
      </w:r>
      <w:r w:rsidR="0070786F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  <w:t xml:space="preserve">      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هـ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(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L/2,¥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>)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¥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تعني ما لانهاية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>..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في ليزر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proofErr w:type="spellStart"/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HeNe</w:t>
      </w:r>
      <w:proofErr w:type="spellEnd"/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كان طول انبوبة الغاز 0.5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m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والعرض الطيفي للخط 632.8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nm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يبلغ 1.5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GHz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.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لذا لن يزيد عدد الإنماط المحورية المهتزة عن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>: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 xml:space="preserve">أ) 2 </w:t>
      </w:r>
      <w:r w:rsidR="0070786F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bidi="ar-IQ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 xml:space="preserve">ب) 5 </w:t>
      </w:r>
      <w:r w:rsidR="0070786F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  <w:t xml:space="preserve">  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 xml:space="preserve">جـ) 20 </w:t>
      </w:r>
      <w:r w:rsidR="0070786F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  <w:t xml:space="preserve">  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 xml:space="preserve">د) 600 </w:t>
      </w:r>
      <w:r w:rsidR="0070786F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  <w:t xml:space="preserve">   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هـ) 2000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ــــمن أهم مصادر الفقد في الليزر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>: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أ) نفاذ الشعاع خلال المرآتين ب) الامتصاص خلال المرآتين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> 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جـ) التشتت خلال المرآتين د) حيود الشعاع حول طرفي المرآتين هـ) جميع ماذُكر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>.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يعتمد حدوث الليزر على ارتفاع احتمالية عملية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: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أ) الانبعاث التلقائي ب) الانبعاث المحثوث جـ) الامتصاص التلقائي د) الامتصاص المحثوث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lastRenderedPageBreak/>
        <w:t>لنظام زوجٍ من المدارات في حالة اتزان حراري وعند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T=300 K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بلغ التوزع القيمة . تردد الفوتونات الناتجة من الانتقال بين المدارين (بالهيرتز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>):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أ) 6.25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x10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6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في المنطقة فوق البنفسجية</w:t>
      </w:r>
      <w:r w:rsidR="00E90651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   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ب) 6.25</w:t>
      </w:r>
      <w:r w:rsidRPr="00BD6E20">
        <w:rPr>
          <w:rFonts w:ascii="Traditional Arabic" w:eastAsia="Times New Roman" w:hAnsi="Traditional Arabic" w:cs="Traditional Arabic"/>
          <w:color w:val="000000"/>
          <w:sz w:val="28"/>
          <w:szCs w:val="28"/>
        </w:rPr>
        <w:t>x10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12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في المنطقة تحت الحمراء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> 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جـ) 6.25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x10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14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في المنطقة المرئية</w:t>
      </w:r>
      <w:r w:rsidR="00E90651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            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د) 1.25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x10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6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في منطقة المايكروويف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> 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هـ) 1.25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>x10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vertAlign w:val="superscript"/>
        </w:rPr>
        <w:t>18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في منطقة الأشعة السينية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</w:p>
    <w:p w:rsidR="00BD6E20" w:rsidRDefault="00BD6E20" w:rsidP="00BD6E20">
      <w:pPr>
        <w:shd w:val="clear" w:color="auto" w:fill="F9F9F9"/>
        <w:spacing w:line="240" w:lineRule="auto"/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</w:pP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اذا امتص وسط 0.5% من شدة شعاع خلال سريانه مسافة 1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mm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في الوسط، فإن نسبة ماينفذ بعد سير الشعاع 10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cm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خلال نفس الوسط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>: 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أ) 15.23% ب) 23.18% جـ) 30.45% د) 45.67% هـ) 60.57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>%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تزداد كثافة الإشعاع لشعاع ضوئي بمقدار 25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&amp;#37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;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بعد مروره مرتين خلال وسط طوله 0.3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m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، بافتراض عدم وجود أي نوع من الخسارة فإن معامل الكسب لهذا الوسط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>: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أ) 0.37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m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vertAlign w:val="superscript"/>
        </w:rPr>
        <w:t>-1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ب) 0.37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m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vertAlign w:val="superscript"/>
        </w:rPr>
        <w:t>+1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جـ) 0.37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cm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vertAlign w:val="superscript"/>
        </w:rPr>
        <w:t>-1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د) 0.37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cm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vertAlign w:val="superscript"/>
        </w:rPr>
        <w:t>+1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هـ) 0.37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mm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vertAlign w:val="superscript"/>
        </w:rPr>
        <w:t>-1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يعتمد حدوث الليزر على ارتفاع احتمالية عملية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: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 xml:space="preserve">أ) الانبعاث التلقائي </w:t>
      </w:r>
      <w:r w:rsidR="00E9065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  <w:t xml:space="preserve"> </w:t>
      </w:r>
      <w:r w:rsidR="00E9065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  <w:lang w:bidi="ar-IQ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ب) الانبعاث المحثوث</w:t>
      </w:r>
      <w:r w:rsidR="00E9065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 xml:space="preserve"> </w:t>
      </w:r>
      <w:r w:rsidR="00E9065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جـ) الامتصاص التلقائي</w:t>
      </w:r>
      <w:r w:rsidR="00E9065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  <w:t xml:space="preserve">  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 xml:space="preserve"> د) الامتصاص المحثوث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من أهم مصادر الفقد في الليزر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>: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 xml:space="preserve">أ) نفاذ الشعاع خلال المرآتين </w:t>
      </w:r>
      <w:r w:rsidR="00E9065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  <w:t xml:space="preserve">     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ب) الامتصاص خلال المرآتين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> 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جـ) التشتت خلال المرآتين</w:t>
      </w:r>
      <w:r w:rsidR="00E9065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  <w:t xml:space="preserve">  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 xml:space="preserve"> د) حيود الشعاع حول طرفي المرآتين</w:t>
      </w:r>
      <w:r w:rsidR="00E9065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  <w:t xml:space="preserve">   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 xml:space="preserve"> هـ) جميع ماذُكر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>.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</w:p>
    <w:p w:rsidR="00BD6E20" w:rsidRPr="00BD6E20" w:rsidRDefault="00BD6E20" w:rsidP="00BD6E20">
      <w:pPr>
        <w:shd w:val="clear" w:color="auto" w:fill="F9F9F9"/>
        <w:spacing w:line="240" w:lineRule="auto"/>
        <w:rPr>
          <w:rFonts w:ascii="Traditional Arabic" w:eastAsia="Times New Roman" w:hAnsi="Traditional Arabic" w:cs="Traditional Arabic"/>
          <w:color w:val="000000"/>
          <w:sz w:val="36"/>
          <w:szCs w:val="36"/>
        </w:rPr>
      </w:pP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في ليزر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proofErr w:type="spellStart"/>
      <w:r w:rsidRPr="00BD6E20">
        <w:rPr>
          <w:rFonts w:asciiTheme="majorBidi" w:eastAsia="Times New Roman" w:hAnsiTheme="majorBidi" w:cstheme="majorBidi"/>
          <w:color w:val="000000"/>
          <w:sz w:val="28"/>
          <w:szCs w:val="28"/>
        </w:rPr>
        <w:t>HeNe</w:t>
      </w:r>
      <w:proofErr w:type="spellEnd"/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كان طول انبوبة الغاز 0.5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والعرض الطيفي للخط 632.8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nm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يبلغ 1.5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</w:t>
      </w:r>
      <w:r w:rsidRPr="00BD6E20">
        <w:rPr>
          <w:rFonts w:ascii="Times New Roman" w:eastAsia="Times New Roman" w:hAnsi="Times New Roman" w:cs="Times New Roman"/>
          <w:color w:val="000000"/>
          <w:sz w:val="28"/>
          <w:szCs w:val="28"/>
        </w:rPr>
        <w:t>GHz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 xml:space="preserve"> .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لذا لن يزيد عدد الإنماط المحورية المهتزة عن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t>: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</w:rPr>
        <w:br/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 xml:space="preserve">أ) 2 </w:t>
      </w:r>
      <w:r w:rsidR="00E9065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  <w:t xml:space="preserve">     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 xml:space="preserve">ب) 5 </w:t>
      </w:r>
      <w:r w:rsidR="00E9065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  <w:t xml:space="preserve">       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 xml:space="preserve">جـ) 20 </w:t>
      </w:r>
      <w:r w:rsidR="00E9065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  <w:t xml:space="preserve">      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 xml:space="preserve">د) 600 </w:t>
      </w:r>
      <w:r w:rsidR="00E90651">
        <w:rPr>
          <w:rFonts w:ascii="Traditional Arabic" w:eastAsia="Times New Roman" w:hAnsi="Traditional Arabic" w:cs="Traditional Arabic" w:hint="cs"/>
          <w:color w:val="000000"/>
          <w:sz w:val="36"/>
          <w:szCs w:val="36"/>
          <w:rtl/>
        </w:rPr>
        <w:t xml:space="preserve">        </w:t>
      </w:r>
      <w:r w:rsidRPr="00BD6E20">
        <w:rPr>
          <w:rFonts w:ascii="Traditional Arabic" w:eastAsia="Times New Roman" w:hAnsi="Traditional Arabic" w:cs="Traditional Arabic"/>
          <w:color w:val="000000"/>
          <w:sz w:val="36"/>
          <w:szCs w:val="36"/>
          <w:rtl/>
        </w:rPr>
        <w:t>هـ) 2</w:t>
      </w:r>
    </w:p>
    <w:p w:rsidR="001B787C" w:rsidRPr="00BD6E20" w:rsidRDefault="001B787C" w:rsidP="00BD6E20">
      <w:pPr>
        <w:rPr>
          <w:rFonts w:ascii="Traditional Arabic" w:hAnsi="Traditional Arabic" w:cs="Traditional Arabic"/>
          <w:sz w:val="36"/>
          <w:szCs w:val="36"/>
          <w:lang w:bidi="ar-IQ"/>
        </w:rPr>
      </w:pPr>
    </w:p>
    <w:sectPr w:rsidR="001B787C" w:rsidRPr="00BD6E20" w:rsidSect="00BD6E20">
      <w:pgSz w:w="11906" w:h="16838"/>
      <w:pgMar w:top="993" w:right="1558" w:bottom="851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20"/>
    <w:rsid w:val="001B787C"/>
    <w:rsid w:val="002701C5"/>
    <w:rsid w:val="0070786F"/>
    <w:rsid w:val="007550A0"/>
    <w:rsid w:val="00B91FF2"/>
    <w:rsid w:val="00BD6E20"/>
    <w:rsid w:val="00E9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2965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3089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2344">
          <w:marLeft w:val="0"/>
          <w:marRight w:val="0"/>
          <w:marTop w:val="0"/>
          <w:marBottom w:val="24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6775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5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Center</dc:creator>
  <cp:lastModifiedBy>Apple Center</cp:lastModifiedBy>
  <cp:revision>2</cp:revision>
  <dcterms:created xsi:type="dcterms:W3CDTF">2018-12-25T21:00:00Z</dcterms:created>
  <dcterms:modified xsi:type="dcterms:W3CDTF">2018-12-25T21:00:00Z</dcterms:modified>
</cp:coreProperties>
</file>