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C24" w:rsidRPr="00227F7E" w:rsidRDefault="00736C24" w:rsidP="00736C24">
      <w:pPr>
        <w:jc w:val="both"/>
        <w:rPr>
          <w:rFonts w:ascii="Traditional Arabic" w:hAnsi="Traditional Arabic" w:cs="Traditional Arabic"/>
          <w:sz w:val="44"/>
          <w:szCs w:val="44"/>
          <w:u w:val="dotDash"/>
          <w:rtl/>
          <w:lang w:bidi="ar-IQ"/>
        </w:rPr>
      </w:pPr>
      <w:r w:rsidRPr="00227F7E">
        <w:rPr>
          <w:rFonts w:ascii="Traditional Arabic" w:hAnsi="Traditional Arabic" w:cs="Traditional Arabic"/>
          <w:sz w:val="44"/>
          <w:szCs w:val="44"/>
          <w:u w:val="dotDash"/>
          <w:rtl/>
          <w:lang w:bidi="ar-IQ"/>
        </w:rPr>
        <w:t>تطابق الطور:</w:t>
      </w:r>
    </w:p>
    <w:p w:rsidR="00736C24" w:rsidRPr="00536D5F" w:rsidRDefault="00736C24" w:rsidP="00736C24">
      <w:pPr>
        <w:jc w:val="both"/>
        <w:rPr>
          <w:rFonts w:ascii="Traditional Arabic" w:hAnsi="Traditional Arabic" w:cs="Traditional Arabic"/>
          <w:sz w:val="36"/>
          <w:szCs w:val="36"/>
          <w:rtl/>
          <w:lang w:bidi="ar-IQ"/>
        </w:rPr>
      </w:pPr>
      <w:r w:rsidRPr="00536D5F">
        <w:rPr>
          <w:rFonts w:ascii="Traditional Arabic" w:hAnsi="Traditional Arabic" w:cs="Traditional Arabic"/>
          <w:sz w:val="36"/>
          <w:szCs w:val="36"/>
          <w:rtl/>
          <w:lang w:bidi="ar-IQ"/>
        </w:rPr>
        <w:t xml:space="preserve">لايمكن لمعاملات كفاءة التحويل أن ـحدث أي تغييرإذا ما كان الحد الخاص بتطابقية الطور </w:t>
      </w:r>
      <w:r w:rsidRPr="00536D5F">
        <w:rPr>
          <w:rFonts w:ascii="Traditional Arabic" w:hAnsi="Traditional Arabic" w:cs="Traditional Arabic"/>
          <w:sz w:val="36"/>
          <w:szCs w:val="36"/>
          <w:lang w:bidi="ar-IQ"/>
        </w:rPr>
        <w:t xml:space="preserve"> </w:t>
      </w:r>
      <w:r w:rsidRPr="00536D5F">
        <w:rPr>
          <w:rFonts w:ascii="Traditional Arabic" w:hAnsi="Traditional Arabic" w:cs="Traditional Arabic"/>
          <w:sz w:val="36"/>
          <w:szCs w:val="36"/>
          <w:rtl/>
          <w:lang w:bidi="ar-IQ"/>
        </w:rPr>
        <w:t xml:space="preserve"> </w:t>
      </w:r>
      <m:oMath>
        <m:d>
          <m:dPr>
            <m:begChr m:val="["/>
            <m:endChr m:val="]"/>
            <m:ctrlPr>
              <w:rPr>
                <w:rFonts w:ascii="Cambria Math" w:hAnsi="Cambria Math" w:cs="Traditional Arabic"/>
                <w:sz w:val="28"/>
                <w:szCs w:val="28"/>
                <w:lang w:bidi="ar-IQ"/>
              </w:rPr>
            </m:ctrlPr>
          </m:dPr>
          <m:e>
            <m:f>
              <m:fPr>
                <m:ctrlPr>
                  <w:rPr>
                    <w:rFonts w:ascii="Cambria Math" w:hAnsi="Cambria Math" w:cs="Traditional Arabic"/>
                    <w:sz w:val="28"/>
                    <w:szCs w:val="28"/>
                    <w:lang w:bidi="ar-IQ"/>
                  </w:rPr>
                </m:ctrlPr>
              </m:fPr>
              <m:num>
                <m:sSup>
                  <m:sSupPr>
                    <m:ctrlPr>
                      <w:rPr>
                        <w:rFonts w:ascii="Cambria Math" w:hAnsi="Cambria Math" w:cs="Traditional Arabic"/>
                        <w:sz w:val="28"/>
                        <w:szCs w:val="28"/>
                        <w:lang w:bidi="ar-IQ"/>
                      </w:rPr>
                    </m:ctrlPr>
                  </m:sSupPr>
                  <m:e>
                    <m:r>
                      <m:rPr>
                        <m:sty m:val="p"/>
                      </m:rPr>
                      <w:rPr>
                        <w:rFonts w:ascii="Cambria Math" w:hAnsi="Cambria Math" w:cs="Traditional Arabic"/>
                        <w:sz w:val="28"/>
                        <w:szCs w:val="28"/>
                        <w:lang w:bidi="ar-IQ"/>
                      </w:rPr>
                      <m:t>sin∆φ</m:t>
                    </m:r>
                  </m:e>
                  <m:sup>
                    <m:r>
                      <m:rPr>
                        <m:sty m:val="p"/>
                      </m:rPr>
                      <w:rPr>
                        <w:rFonts w:ascii="Cambria Math" w:hAnsi="Cambria Math" w:cs="Traditional Arabic"/>
                        <w:sz w:val="28"/>
                        <w:szCs w:val="28"/>
                        <w:lang w:bidi="ar-IQ"/>
                      </w:rPr>
                      <m:t>2</m:t>
                    </m:r>
                  </m:sup>
                </m:sSup>
              </m:num>
              <m:den>
                <m:sSup>
                  <m:sSupPr>
                    <m:ctrlPr>
                      <w:rPr>
                        <w:rFonts w:ascii="Cambria Math" w:hAnsi="Cambria Math" w:cs="Traditional Arabic"/>
                        <w:sz w:val="28"/>
                        <w:szCs w:val="28"/>
                        <w:lang w:bidi="ar-IQ"/>
                      </w:rPr>
                    </m:ctrlPr>
                  </m:sSupPr>
                  <m:e>
                    <m:r>
                      <m:rPr>
                        <m:sty m:val="p"/>
                      </m:rPr>
                      <w:rPr>
                        <w:rFonts w:ascii="Cambria Math" w:hAnsi="Cambria Math" w:cs="Traditional Arabic"/>
                        <w:sz w:val="28"/>
                        <w:szCs w:val="28"/>
                        <w:lang w:bidi="ar-IQ"/>
                      </w:rPr>
                      <m:t>∆φ</m:t>
                    </m:r>
                  </m:e>
                  <m:sup>
                    <m:r>
                      <m:rPr>
                        <m:sty m:val="p"/>
                      </m:rPr>
                      <w:rPr>
                        <w:rFonts w:ascii="Cambria Math" w:hAnsi="Cambria Math" w:cs="Traditional Arabic"/>
                        <w:sz w:val="28"/>
                        <w:szCs w:val="28"/>
                        <w:lang w:bidi="ar-IQ"/>
                      </w:rPr>
                      <m:t>2</m:t>
                    </m:r>
                  </m:sup>
                </m:sSup>
              </m:den>
            </m:f>
          </m:e>
        </m:d>
        <m:r>
          <m:rPr>
            <m:sty m:val="p"/>
          </m:rPr>
          <w:rPr>
            <w:rFonts w:ascii="Cambria Math" w:hAnsi="Cambria Math" w:cs="Traditional Arabic"/>
            <w:sz w:val="36"/>
            <w:szCs w:val="36"/>
            <w:lang w:bidi="ar-IQ"/>
          </w:rPr>
          <m:t xml:space="preserve"> </m:t>
        </m:r>
      </m:oMath>
      <w:r w:rsidRPr="00536D5F">
        <w:rPr>
          <w:rFonts w:ascii="Traditional Arabic" w:hAnsi="Traditional Arabic" w:cs="Traditional Arabic"/>
          <w:sz w:val="36"/>
          <w:szCs w:val="36"/>
          <w:rtl/>
          <w:lang w:bidi="ar-IQ"/>
        </w:rPr>
        <w:t xml:space="preserve"> مساوياً للصفر، وتطابقة الطور هذه مرافقة لكل عملية لاخطية. الحدود الثلاثة للمعادلة </w:t>
      </w:r>
      <w:r w:rsidRPr="00F339E5">
        <w:rPr>
          <w:rFonts w:ascii="Cambria Math" w:hAnsi="Cambria Math" w:cs="Traditional Arabic"/>
          <w:sz w:val="28"/>
          <w:szCs w:val="28"/>
          <w:lang w:bidi="ar-IQ"/>
        </w:rPr>
        <w:t>(5)</w:t>
      </w:r>
      <w:r w:rsidRPr="00536D5F">
        <w:rPr>
          <w:rFonts w:ascii="Traditional Arabic" w:hAnsi="Traditional Arabic" w:cs="Traditional Arabic"/>
          <w:sz w:val="36"/>
          <w:szCs w:val="36"/>
          <w:rtl/>
          <w:lang w:bidi="ar-IQ"/>
        </w:rPr>
        <w:t xml:space="preserve"> يكون تردد الموجة الأصلية </w:t>
      </w:r>
      <w:r w:rsidRPr="00F339E5">
        <w:rPr>
          <w:rFonts w:ascii="Cambria Math" w:hAnsi="Cambria Math" w:cs="Traditional Arabic"/>
          <w:sz w:val="28"/>
          <w:szCs w:val="28"/>
          <w:lang w:bidi="ar-IQ"/>
        </w:rPr>
        <w:t>ω</w:t>
      </w:r>
      <w:r w:rsidRPr="00536D5F">
        <w:rPr>
          <w:rFonts w:ascii="Traditional Arabic" w:hAnsi="Traditional Arabic" w:cs="Traditional Arabic"/>
          <w:sz w:val="36"/>
          <w:szCs w:val="36"/>
          <w:rtl/>
          <w:lang w:bidi="ar-IQ"/>
        </w:rPr>
        <w:t xml:space="preserve"> وتردد موجة التوافقية الثانية </w:t>
      </w:r>
      <w:r w:rsidRPr="00F339E5">
        <w:rPr>
          <w:rFonts w:ascii="Cambria Math" w:hAnsi="Cambria Math" w:cs="Traditional Arabic"/>
          <w:sz w:val="28"/>
          <w:szCs w:val="28"/>
          <w:lang w:bidi="ar-IQ"/>
        </w:rPr>
        <w:t>2ω</w:t>
      </w:r>
      <w:r w:rsidRPr="00536D5F">
        <w:rPr>
          <w:rFonts w:ascii="Traditional Arabic" w:hAnsi="Traditional Arabic" w:cs="Traditional Arabic"/>
          <w:sz w:val="36"/>
          <w:szCs w:val="36"/>
          <w:rtl/>
          <w:lang w:bidi="ar-IQ"/>
        </w:rPr>
        <w:t xml:space="preserve"> بنفس الطور وتجمع سوياً لتكوين موجة جيبية.</w:t>
      </w:r>
    </w:p>
    <w:p w:rsidR="00736C24" w:rsidRPr="00536D5F" w:rsidRDefault="00736C24" w:rsidP="00736C24">
      <w:pPr>
        <w:jc w:val="both"/>
        <w:rPr>
          <w:rFonts w:ascii="Traditional Arabic" w:hAnsi="Traditional Arabic" w:cs="Traditional Arabic"/>
          <w:sz w:val="36"/>
          <w:szCs w:val="36"/>
          <w:rtl/>
          <w:lang w:bidi="ar-IQ"/>
        </w:rPr>
      </w:pPr>
      <w:r w:rsidRPr="00536D5F">
        <w:rPr>
          <w:rFonts w:ascii="Traditional Arabic" w:hAnsi="Traditional Arabic" w:cs="Traditional Arabic"/>
          <w:sz w:val="36"/>
          <w:szCs w:val="36"/>
          <w:rtl/>
          <w:lang w:bidi="ar-IQ"/>
        </w:rPr>
        <w:t xml:space="preserve">ان كفاءة عمليات التحويل في البصريات اللاخطية تعتمد على السماحية البصرية اللاخطية للبلورة بالأضافة الى عامل التطابق الطوري. ان التطابق الطوري هو نتيجة للإنتشار الخطي للموجة. فللحصول على افضل كفاءة تحويل فان شرط التطابق الطوري هو </w:t>
      </w:r>
      <w:proofErr w:type="spellStart"/>
      <w:r w:rsidRPr="00F339E5">
        <w:rPr>
          <w:rFonts w:ascii="Cambria Math" w:hAnsi="Cambria Math" w:cs="Traditional Arabic"/>
          <w:sz w:val="28"/>
          <w:szCs w:val="28"/>
          <w:lang w:bidi="ar-IQ"/>
        </w:rPr>
        <w:t>Δk</w:t>
      </w:r>
      <w:proofErr w:type="spellEnd"/>
      <w:r w:rsidRPr="00F339E5">
        <w:rPr>
          <w:rFonts w:ascii="Cambria Math" w:hAnsi="Cambria Math" w:cs="Traditional Arabic"/>
          <w:sz w:val="28"/>
          <w:szCs w:val="28"/>
          <w:lang w:bidi="ar-IQ"/>
        </w:rPr>
        <w:t>=0</w:t>
      </w:r>
      <w:r w:rsidRPr="00536D5F">
        <w:rPr>
          <w:rFonts w:ascii="Traditional Arabic" w:hAnsi="Traditional Arabic" w:cs="Traditional Arabic"/>
          <w:sz w:val="36"/>
          <w:szCs w:val="36"/>
          <w:rtl/>
          <w:lang w:bidi="ar-IQ"/>
        </w:rPr>
        <w:t xml:space="preserve"> والتي تتحقق في أغلب العمليات اللاخطية. ويمكن صياغتها رياضياً من خلال العلاقة بين قيمة الموجة لعناصر التردد المختلفة ضمن العمليات اللاخطية:</w:t>
      </w:r>
    </w:p>
    <w:p w:rsidR="00736C24" w:rsidRPr="00536D5F" w:rsidRDefault="00736C24" w:rsidP="00736C24">
      <w:pPr>
        <w:bidi w:val="0"/>
        <w:jc w:val="center"/>
        <w:rPr>
          <w:rFonts w:ascii="Traditional Arabic" w:hAnsi="Traditional Arabic" w:cs="Traditional Arabic"/>
          <w:sz w:val="36"/>
          <w:szCs w:val="36"/>
          <w:lang w:bidi="ar-IQ"/>
        </w:rPr>
      </w:pPr>
      <w:proofErr w:type="spellStart"/>
      <w:r w:rsidRPr="00F339E5">
        <w:rPr>
          <w:rFonts w:ascii="Cambria Math" w:hAnsi="Cambria Math" w:cs="Traditional Arabic"/>
          <w:sz w:val="28"/>
          <w:szCs w:val="28"/>
          <w:lang w:bidi="ar-IQ"/>
        </w:rPr>
        <w:t>Δk</w:t>
      </w:r>
      <w:proofErr w:type="spellEnd"/>
      <w:r w:rsidRPr="00F339E5">
        <w:rPr>
          <w:rFonts w:ascii="Cambria Math" w:hAnsi="Cambria Math" w:cs="Traditional Arabic"/>
          <w:sz w:val="28"/>
          <w:szCs w:val="28"/>
          <w:lang w:bidi="ar-IQ"/>
        </w:rPr>
        <w:t>=k</w:t>
      </w:r>
      <w:r w:rsidRPr="00DD645D">
        <w:rPr>
          <w:rFonts w:ascii="Cambria Math" w:hAnsi="Cambria Math" w:cs="Traditional Arabic"/>
          <w:sz w:val="28"/>
          <w:szCs w:val="28"/>
          <w:vertAlign w:val="subscript"/>
          <w:lang w:bidi="ar-IQ"/>
        </w:rPr>
        <w:t>2</w:t>
      </w:r>
      <w:r w:rsidRPr="00F339E5">
        <w:rPr>
          <w:rFonts w:ascii="Cambria Math" w:hAnsi="Cambria Math" w:cs="Traditional Arabic"/>
          <w:sz w:val="28"/>
          <w:szCs w:val="28"/>
          <w:lang w:bidi="ar-IQ"/>
        </w:rPr>
        <w:t>-2k</w:t>
      </w:r>
      <w:r w:rsidRPr="00DD645D">
        <w:rPr>
          <w:rFonts w:ascii="Cambria Math" w:hAnsi="Cambria Math" w:cs="Traditional Arabic"/>
          <w:sz w:val="28"/>
          <w:szCs w:val="28"/>
          <w:vertAlign w:val="subscript"/>
          <w:lang w:bidi="ar-IQ"/>
        </w:rPr>
        <w:t>1</w:t>
      </w:r>
      <w:r w:rsidRPr="00F339E5">
        <w:rPr>
          <w:rFonts w:ascii="Cambria Math" w:hAnsi="Cambria Math" w:cs="Traditional Arabic"/>
          <w:sz w:val="28"/>
          <w:szCs w:val="28"/>
          <w:lang w:bidi="ar-IQ"/>
        </w:rPr>
        <w:t>=0          SHG</w:t>
      </w:r>
      <w:r w:rsidRPr="00536D5F">
        <w:rPr>
          <w:rFonts w:ascii="Traditional Arabic" w:hAnsi="Traditional Arabic" w:cs="Traditional Arabic"/>
          <w:sz w:val="36"/>
          <w:szCs w:val="36"/>
          <w:lang w:bidi="ar-IQ"/>
        </w:rPr>
        <w:t xml:space="preserve"> </w:t>
      </w:r>
      <w:r w:rsidRPr="00536D5F">
        <w:rPr>
          <w:rFonts w:ascii="Traditional Arabic" w:hAnsi="Traditional Arabic" w:cs="Traditional Arabic"/>
          <w:sz w:val="36"/>
          <w:szCs w:val="36"/>
          <w:rtl/>
          <w:lang w:bidi="ar-IQ"/>
        </w:rPr>
        <w:t>للتوافقية الثانية</w:t>
      </w:r>
    </w:p>
    <w:p w:rsidR="00736C24" w:rsidRPr="00536D5F" w:rsidRDefault="00736C24" w:rsidP="00736C24">
      <w:pPr>
        <w:bidi w:val="0"/>
        <w:jc w:val="center"/>
        <w:rPr>
          <w:rFonts w:ascii="Traditional Arabic" w:hAnsi="Traditional Arabic" w:cs="Traditional Arabic"/>
          <w:sz w:val="36"/>
          <w:szCs w:val="36"/>
          <w:lang w:bidi="ar-IQ"/>
        </w:rPr>
      </w:pPr>
      <w:proofErr w:type="spellStart"/>
      <w:r w:rsidRPr="00F339E5">
        <w:rPr>
          <w:rFonts w:ascii="Cambria Math" w:hAnsi="Cambria Math" w:cs="Traditional Arabic"/>
          <w:sz w:val="28"/>
          <w:szCs w:val="28"/>
          <w:lang w:bidi="ar-IQ"/>
        </w:rPr>
        <w:t>Δk</w:t>
      </w:r>
      <w:proofErr w:type="spellEnd"/>
      <w:r w:rsidRPr="00F339E5">
        <w:rPr>
          <w:rFonts w:ascii="Cambria Math" w:hAnsi="Cambria Math" w:cs="Traditional Arabic"/>
          <w:sz w:val="28"/>
          <w:szCs w:val="28"/>
          <w:lang w:bidi="ar-IQ"/>
        </w:rPr>
        <w:t>=k</w:t>
      </w:r>
      <w:r w:rsidRPr="00DD645D">
        <w:rPr>
          <w:rFonts w:ascii="Cambria Math" w:hAnsi="Cambria Math" w:cs="Traditional Arabic"/>
          <w:sz w:val="28"/>
          <w:szCs w:val="28"/>
          <w:vertAlign w:val="subscript"/>
          <w:lang w:bidi="ar-IQ"/>
        </w:rPr>
        <w:t>3</w:t>
      </w:r>
      <w:r w:rsidRPr="00F339E5">
        <w:rPr>
          <w:rFonts w:ascii="Cambria Math" w:hAnsi="Cambria Math" w:cs="Traditional Arabic"/>
          <w:sz w:val="28"/>
          <w:szCs w:val="28"/>
          <w:lang w:bidi="ar-IQ"/>
        </w:rPr>
        <w:t>-2k</w:t>
      </w:r>
      <w:r w:rsidRPr="00DD645D">
        <w:rPr>
          <w:rFonts w:ascii="Cambria Math" w:hAnsi="Cambria Math" w:cs="Traditional Arabic"/>
          <w:sz w:val="28"/>
          <w:szCs w:val="28"/>
          <w:vertAlign w:val="subscript"/>
          <w:lang w:bidi="ar-IQ"/>
        </w:rPr>
        <w:t>1</w:t>
      </w:r>
      <w:r w:rsidRPr="00F339E5">
        <w:rPr>
          <w:rFonts w:ascii="Cambria Math" w:hAnsi="Cambria Math" w:cs="Traditional Arabic"/>
          <w:sz w:val="28"/>
          <w:szCs w:val="28"/>
          <w:lang w:bidi="ar-IQ"/>
        </w:rPr>
        <w:t>=0          THG</w:t>
      </w:r>
      <w:r w:rsidRPr="00536D5F">
        <w:rPr>
          <w:rFonts w:ascii="Traditional Arabic" w:hAnsi="Traditional Arabic" w:cs="Traditional Arabic"/>
          <w:sz w:val="36"/>
          <w:szCs w:val="36"/>
          <w:lang w:bidi="ar-IQ"/>
        </w:rPr>
        <w:t xml:space="preserve">   </w:t>
      </w:r>
      <w:r w:rsidRPr="00536D5F">
        <w:rPr>
          <w:rFonts w:ascii="Traditional Arabic" w:hAnsi="Traditional Arabic" w:cs="Traditional Arabic"/>
          <w:sz w:val="36"/>
          <w:szCs w:val="36"/>
          <w:rtl/>
          <w:lang w:bidi="ar-IQ"/>
        </w:rPr>
        <w:t>لللتوافقية الثالثة</w:t>
      </w:r>
    </w:p>
    <w:p w:rsidR="00736C24" w:rsidRPr="00536D5F" w:rsidRDefault="00736C24" w:rsidP="00736C24">
      <w:pPr>
        <w:jc w:val="both"/>
        <w:rPr>
          <w:rFonts w:ascii="Traditional Arabic" w:hAnsi="Traditional Arabic" w:cs="Traditional Arabic"/>
          <w:sz w:val="36"/>
          <w:szCs w:val="36"/>
          <w:rtl/>
          <w:lang w:bidi="ar-IQ"/>
        </w:rPr>
      </w:pPr>
      <w:r w:rsidRPr="00536D5F">
        <w:rPr>
          <w:rFonts w:ascii="Traditional Arabic" w:hAnsi="Traditional Arabic" w:cs="Traditional Arabic"/>
          <w:sz w:val="36"/>
          <w:szCs w:val="36"/>
          <w:rtl/>
          <w:lang w:bidi="ar-IQ"/>
        </w:rPr>
        <w:t xml:space="preserve">هذه العلاقات يمكن تحويلها الى علاقة بين معاملات الإنكسار عند التردد المعني. على سبيل المثال التوافقية الثانية يتطلب تطابق الطور ان يكون: </w:t>
      </w:r>
      <w:r w:rsidRPr="00F339E5">
        <w:rPr>
          <w:rFonts w:ascii="Cambria Math" w:hAnsi="Cambria Math" w:cs="Traditional Arabic"/>
          <w:sz w:val="28"/>
          <w:szCs w:val="28"/>
          <w:lang w:bidi="ar-IQ"/>
        </w:rPr>
        <w:t>n</w:t>
      </w:r>
      <w:r w:rsidRPr="00DD645D">
        <w:rPr>
          <w:rFonts w:ascii="Cambria Math" w:hAnsi="Cambria Math" w:cs="Traditional Arabic"/>
          <w:sz w:val="28"/>
          <w:szCs w:val="28"/>
          <w:vertAlign w:val="subscript"/>
          <w:lang w:bidi="ar-IQ"/>
        </w:rPr>
        <w:t>(ω)</w:t>
      </w:r>
      <w:r w:rsidRPr="00F339E5">
        <w:rPr>
          <w:rFonts w:ascii="Cambria Math" w:hAnsi="Cambria Math" w:cs="Traditional Arabic"/>
          <w:sz w:val="28"/>
          <w:szCs w:val="28"/>
          <w:lang w:bidi="ar-IQ"/>
        </w:rPr>
        <w:t>=n</w:t>
      </w:r>
      <w:r w:rsidRPr="00DD645D">
        <w:rPr>
          <w:rFonts w:ascii="Cambria Math" w:hAnsi="Cambria Math" w:cs="Traditional Arabic"/>
          <w:sz w:val="28"/>
          <w:szCs w:val="28"/>
          <w:vertAlign w:val="subscript"/>
          <w:lang w:bidi="ar-IQ"/>
        </w:rPr>
        <w:t>(2ω)</w:t>
      </w:r>
      <w:r w:rsidRPr="00536D5F">
        <w:rPr>
          <w:rFonts w:ascii="Traditional Arabic" w:hAnsi="Traditional Arabic" w:cs="Traditional Arabic"/>
          <w:sz w:val="36"/>
          <w:szCs w:val="36"/>
          <w:lang w:bidi="ar-IQ"/>
        </w:rPr>
        <w:t xml:space="preserve"> </w:t>
      </w:r>
      <w:r w:rsidRPr="00536D5F">
        <w:rPr>
          <w:rFonts w:ascii="Traditional Arabic" w:hAnsi="Traditional Arabic" w:cs="Traditional Arabic"/>
          <w:sz w:val="36"/>
          <w:szCs w:val="36"/>
          <w:rtl/>
          <w:lang w:bidi="ar-IQ"/>
        </w:rPr>
        <w:t xml:space="preserve"> فالتشتت داخل المادة يحول دون تحقيق هكذا نوع من العلاقات، ان اكثر التقنيات المستخدمة للحصول على تطابق الطور تكمن باستخدام ظاهرة ثنائية الأنكسار.</w:t>
      </w:r>
    </w:p>
    <w:p w:rsidR="00736C24" w:rsidRDefault="00736C24" w:rsidP="00736C24">
      <w:pPr>
        <w:jc w:val="both"/>
        <w:rPr>
          <w:rFonts w:ascii="Traditional Arabic" w:hAnsi="Traditional Arabic" w:cs="Traditional Arabic"/>
          <w:sz w:val="36"/>
          <w:szCs w:val="36"/>
          <w:rtl/>
          <w:lang w:bidi="ar-IQ"/>
        </w:rPr>
      </w:pPr>
      <w:r w:rsidRPr="00536D5F">
        <w:rPr>
          <w:rFonts w:ascii="Traditional Arabic" w:hAnsi="Traditional Arabic" w:cs="Traditional Arabic"/>
          <w:sz w:val="36"/>
          <w:szCs w:val="36"/>
          <w:rtl/>
          <w:lang w:bidi="ar-IQ"/>
        </w:rPr>
        <w:t xml:space="preserve">ان تطابق الطور يحدث عندما يكون هناك علاقة طور ثابتة بين الموجات المتولدة والمنتشرة. عموماً ذلك لايحدث، لذلك نلاحظ ان هناك توليد واضمحلال متكررة للأشعة وبمواصفات طول يدعى طول التشاكه </w:t>
      </w:r>
      <w:r w:rsidRPr="00536D5F">
        <w:rPr>
          <w:rFonts w:ascii="Traditional Arabic" w:hAnsi="Traditional Arabic" w:cs="Traditional Arabic"/>
          <w:sz w:val="36"/>
          <w:szCs w:val="36"/>
          <w:lang w:bidi="ar-IQ"/>
        </w:rPr>
        <w:t>(</w:t>
      </w:r>
      <w:r w:rsidRPr="00F339E5">
        <w:rPr>
          <w:rFonts w:ascii="Cambria Math" w:hAnsi="Cambria Math" w:cs="Traditional Arabic"/>
          <w:sz w:val="28"/>
          <w:szCs w:val="28"/>
          <w:lang w:bidi="ar-IQ"/>
        </w:rPr>
        <w:t>l</w:t>
      </w:r>
      <w:r w:rsidRPr="00DD645D">
        <w:rPr>
          <w:rFonts w:ascii="Cambria Math" w:hAnsi="Cambria Math" w:cs="Traditional Arabic"/>
          <w:sz w:val="28"/>
          <w:szCs w:val="28"/>
          <w:vertAlign w:val="subscript"/>
          <w:lang w:bidi="ar-IQ"/>
        </w:rPr>
        <w:t>o</w:t>
      </w:r>
      <w:r w:rsidRPr="00536D5F">
        <w:rPr>
          <w:rFonts w:ascii="Traditional Arabic" w:hAnsi="Traditional Arabic" w:cs="Traditional Arabic"/>
          <w:sz w:val="36"/>
          <w:szCs w:val="36"/>
          <w:lang w:bidi="ar-IQ"/>
        </w:rPr>
        <w:t>)</w:t>
      </w:r>
      <w:r w:rsidRPr="00536D5F">
        <w:rPr>
          <w:rFonts w:ascii="Traditional Arabic" w:hAnsi="Traditional Arabic" w:cs="Traditional Arabic"/>
          <w:sz w:val="36"/>
          <w:szCs w:val="36"/>
          <w:rtl/>
          <w:lang w:bidi="ar-IQ"/>
        </w:rPr>
        <w:t xml:space="preserve">، ولإحداث تطابقية للطور نحتاج الى ترتيب الشكل بحيث أن </w:t>
      </w:r>
      <w:r w:rsidRPr="00F339E5">
        <w:rPr>
          <w:rFonts w:ascii="Cambria Math" w:hAnsi="Cambria Math" w:cs="Traditional Arabic"/>
          <w:sz w:val="28"/>
          <w:szCs w:val="28"/>
          <w:lang w:bidi="ar-IQ"/>
        </w:rPr>
        <w:t>n</w:t>
      </w:r>
      <w:r w:rsidRPr="00DD645D">
        <w:rPr>
          <w:rFonts w:ascii="Cambria Math" w:hAnsi="Cambria Math" w:cs="Traditional Arabic"/>
          <w:sz w:val="28"/>
          <w:szCs w:val="28"/>
          <w:vertAlign w:val="subscript"/>
          <w:lang w:bidi="ar-IQ"/>
        </w:rPr>
        <w:t>(ω)</w:t>
      </w:r>
      <w:r w:rsidRPr="00F339E5">
        <w:rPr>
          <w:rFonts w:ascii="Cambria Math" w:hAnsi="Cambria Math" w:cs="Traditional Arabic"/>
          <w:sz w:val="28"/>
          <w:szCs w:val="28"/>
          <w:lang w:bidi="ar-IQ"/>
        </w:rPr>
        <w:t>=n</w:t>
      </w:r>
      <w:r w:rsidRPr="00DD645D">
        <w:rPr>
          <w:rFonts w:ascii="Cambria Math" w:hAnsi="Cambria Math" w:cs="Traditional Arabic"/>
          <w:sz w:val="28"/>
          <w:szCs w:val="28"/>
          <w:vertAlign w:val="subscript"/>
          <w:lang w:bidi="ar-IQ"/>
        </w:rPr>
        <w:t>(2ω)</w:t>
      </w:r>
      <w:r w:rsidRPr="00536D5F">
        <w:rPr>
          <w:rFonts w:ascii="Traditional Arabic" w:hAnsi="Traditional Arabic" w:cs="Traditional Arabic"/>
          <w:sz w:val="36"/>
          <w:szCs w:val="36"/>
          <w:lang w:bidi="ar-IQ"/>
        </w:rPr>
        <w:t xml:space="preserve"> </w:t>
      </w:r>
      <w:r w:rsidRPr="00536D5F">
        <w:rPr>
          <w:rFonts w:ascii="Traditional Arabic" w:hAnsi="Traditional Arabic" w:cs="Traditional Arabic"/>
          <w:sz w:val="36"/>
          <w:szCs w:val="36"/>
          <w:rtl/>
          <w:lang w:bidi="ar-IQ"/>
        </w:rPr>
        <w:t xml:space="preserve"> ومن اجل ذلك يتطلب استخدام مواد ثنائية الأنكسار.</w:t>
      </w:r>
    </w:p>
    <w:p w:rsidR="00736C24" w:rsidRPr="00536D5F" w:rsidRDefault="00736C24" w:rsidP="00736C24">
      <w:pPr>
        <w:jc w:val="both"/>
        <w:rPr>
          <w:rFonts w:ascii="Traditional Arabic" w:hAnsi="Traditional Arabic" w:cs="Traditional Arabic"/>
          <w:sz w:val="36"/>
          <w:szCs w:val="36"/>
          <w:rtl/>
          <w:lang w:bidi="ar-IQ"/>
        </w:rPr>
      </w:pPr>
    </w:p>
    <w:p w:rsidR="00736C24" w:rsidRPr="00227F7E" w:rsidRDefault="00736C24" w:rsidP="00736C24">
      <w:pPr>
        <w:jc w:val="both"/>
        <w:rPr>
          <w:rFonts w:ascii="Traditional Arabic" w:hAnsi="Traditional Arabic" w:cs="Traditional Arabic"/>
          <w:sz w:val="44"/>
          <w:szCs w:val="44"/>
          <w:u w:val="dotDash"/>
          <w:rtl/>
          <w:lang w:bidi="ar-IQ"/>
        </w:rPr>
      </w:pPr>
      <w:r w:rsidRPr="00227F7E">
        <w:rPr>
          <w:rFonts w:ascii="Traditional Arabic" w:hAnsi="Traditional Arabic" w:cs="Traditional Arabic"/>
          <w:sz w:val="44"/>
          <w:szCs w:val="44"/>
          <w:u w:val="dotDash"/>
          <w:rtl/>
          <w:lang w:bidi="ar-IQ"/>
        </w:rPr>
        <w:t>ثنائية الأنكسار:</w:t>
      </w:r>
    </w:p>
    <w:p w:rsidR="00736C24" w:rsidRDefault="00736C24" w:rsidP="00736C24">
      <w:pPr>
        <w:jc w:val="both"/>
        <w:rPr>
          <w:rFonts w:ascii="Traditional Arabic" w:hAnsi="Traditional Arabic" w:cs="Traditional Arabic"/>
          <w:sz w:val="36"/>
          <w:szCs w:val="36"/>
          <w:rtl/>
          <w:lang w:bidi="ar-IQ"/>
        </w:rPr>
      </w:pPr>
      <w:r w:rsidRPr="00536D5F">
        <w:rPr>
          <w:rFonts w:ascii="Traditional Arabic" w:hAnsi="Traditional Arabic" w:cs="Traditional Arabic"/>
          <w:sz w:val="36"/>
          <w:szCs w:val="36"/>
          <w:rtl/>
          <w:lang w:bidi="ar-IQ"/>
        </w:rPr>
        <w:t xml:space="preserve">هي خاصية المادة التي يكون فيها الضوء المستقطب استقطاباً خطياً مختلفاً عن الأخر له معاملات انكسار مختلفة كما في بلورة الكالسايت، حيث ان كلا الشعاعين المتولدة لها استقطاب مختلف ويدعى الأول  بـ: </w:t>
      </w:r>
      <w:r w:rsidRPr="00F339E5">
        <w:rPr>
          <w:rFonts w:ascii="Cambria Math" w:hAnsi="Cambria Math" w:cs="Traditional Arabic"/>
          <w:sz w:val="28"/>
          <w:szCs w:val="28"/>
          <w:lang w:bidi="ar-IQ"/>
        </w:rPr>
        <w:t>(Ordinary-Ray)</w:t>
      </w:r>
      <w:r w:rsidRPr="00536D5F">
        <w:rPr>
          <w:rFonts w:ascii="Traditional Arabic" w:hAnsi="Traditional Arabic" w:cs="Traditional Arabic"/>
          <w:sz w:val="36"/>
          <w:szCs w:val="36"/>
          <w:rtl/>
          <w:lang w:bidi="ar-IQ"/>
        </w:rPr>
        <w:t xml:space="preserve"> والشعاع الآخر بـ </w:t>
      </w:r>
      <w:r w:rsidRPr="00F339E5">
        <w:rPr>
          <w:rFonts w:ascii="Cambria Math" w:hAnsi="Cambria Math" w:cs="Traditional Arabic"/>
          <w:sz w:val="28"/>
          <w:szCs w:val="28"/>
          <w:lang w:bidi="ar-IQ"/>
        </w:rPr>
        <w:t>(Extraordinary-Ray)</w:t>
      </w:r>
      <w:r w:rsidRPr="00536D5F">
        <w:rPr>
          <w:rFonts w:ascii="Traditional Arabic" w:hAnsi="Traditional Arabic" w:cs="Traditional Arabic"/>
          <w:sz w:val="36"/>
          <w:szCs w:val="36"/>
          <w:rtl/>
          <w:lang w:bidi="ar-IQ"/>
        </w:rPr>
        <w:t xml:space="preserve">، سوف نفترض حالة بلورة احادية المحور البصري سالبة </w:t>
      </w:r>
      <w:r w:rsidRPr="00F339E5">
        <w:rPr>
          <w:rFonts w:ascii="Cambria Math" w:hAnsi="Cambria Math" w:cs="Traditional Arabic"/>
          <w:sz w:val="28"/>
          <w:szCs w:val="28"/>
          <w:lang w:bidi="ar-IQ"/>
        </w:rPr>
        <w:t>–n</w:t>
      </w:r>
      <w:r w:rsidRPr="008243E6">
        <w:rPr>
          <w:rFonts w:ascii="Cambria Math" w:hAnsi="Cambria Math" w:cs="Traditional Arabic"/>
          <w:sz w:val="28"/>
          <w:szCs w:val="28"/>
          <w:vertAlign w:val="subscript"/>
          <w:lang w:bidi="ar-IQ"/>
        </w:rPr>
        <w:t>o</w:t>
      </w:r>
      <w:r w:rsidRPr="00F339E5">
        <w:rPr>
          <w:rFonts w:ascii="Cambria Math" w:hAnsi="Cambria Math" w:cs="Traditional Arabic"/>
          <w:sz w:val="28"/>
          <w:szCs w:val="28"/>
          <w:lang w:bidi="ar-IQ"/>
        </w:rPr>
        <w:t>&gt;n</w:t>
      </w:r>
      <w:r w:rsidRPr="008243E6">
        <w:rPr>
          <w:rFonts w:ascii="Cambria Math" w:hAnsi="Cambria Math" w:cs="Traditional Arabic"/>
          <w:sz w:val="28"/>
          <w:szCs w:val="28"/>
          <w:vertAlign w:val="subscript"/>
          <w:lang w:bidi="ar-IQ"/>
        </w:rPr>
        <w:t>e</w:t>
      </w:r>
      <w:r w:rsidRPr="00536D5F">
        <w:rPr>
          <w:rFonts w:ascii="Traditional Arabic" w:hAnsi="Traditional Arabic" w:cs="Traditional Arabic"/>
          <w:sz w:val="36"/>
          <w:szCs w:val="36"/>
          <w:rtl/>
          <w:lang w:bidi="ar-IQ"/>
        </w:rPr>
        <w:t xml:space="preserve"> هناك اتجاه خاص بحيث يكون </w:t>
      </w:r>
      <w:r w:rsidRPr="00F339E5">
        <w:rPr>
          <w:rFonts w:ascii="Cambria Math" w:hAnsi="Cambria Math" w:cs="Traditional Arabic"/>
          <w:sz w:val="28"/>
          <w:szCs w:val="28"/>
          <w:lang w:bidi="ar-IQ"/>
        </w:rPr>
        <w:t>n</w:t>
      </w:r>
      <w:r w:rsidRPr="008243E6">
        <w:rPr>
          <w:rFonts w:ascii="Cambria Math" w:hAnsi="Cambria Math" w:cs="Traditional Arabic"/>
          <w:sz w:val="28"/>
          <w:szCs w:val="28"/>
          <w:vertAlign w:val="subscript"/>
          <w:lang w:bidi="ar-IQ"/>
        </w:rPr>
        <w:t>o</w:t>
      </w:r>
      <w:r w:rsidRPr="00F339E5">
        <w:rPr>
          <w:rFonts w:ascii="Cambria Math" w:hAnsi="Cambria Math" w:cs="Traditional Arabic"/>
          <w:sz w:val="28"/>
          <w:szCs w:val="28"/>
          <w:lang w:bidi="ar-IQ"/>
        </w:rPr>
        <w:t>=n</w:t>
      </w:r>
      <w:r w:rsidRPr="008243E6">
        <w:rPr>
          <w:rFonts w:ascii="Cambria Math" w:hAnsi="Cambria Math" w:cs="Traditional Arabic"/>
          <w:sz w:val="28"/>
          <w:szCs w:val="28"/>
          <w:vertAlign w:val="subscript"/>
          <w:lang w:bidi="ar-IQ"/>
        </w:rPr>
        <w:t>e</w:t>
      </w:r>
      <w:r w:rsidRPr="008243E6">
        <w:rPr>
          <w:rFonts w:ascii="Cambria Math" w:hAnsi="Cambria Math" w:cs="Traditional Arabic"/>
          <w:sz w:val="28"/>
          <w:szCs w:val="28"/>
          <w:vertAlign w:val="superscript"/>
          <w:lang w:bidi="ar-IQ"/>
        </w:rPr>
        <w:t>-</w:t>
      </w:r>
      <w:r w:rsidRPr="00F339E5">
        <w:rPr>
          <w:rFonts w:ascii="Cambria Math" w:hAnsi="Cambria Math" w:cs="Traditional Arabic"/>
          <w:sz w:val="28"/>
          <w:szCs w:val="28"/>
          <w:lang w:bidi="ar-IQ"/>
        </w:rPr>
        <w:t xml:space="preserve"> </w:t>
      </w:r>
      <w:r w:rsidRPr="00F339E5">
        <w:rPr>
          <w:rFonts w:ascii="Cambria Math" w:hAnsi="Cambria Math" w:cs="Traditional Arabic"/>
          <w:sz w:val="28"/>
          <w:szCs w:val="28"/>
          <w:rtl/>
          <w:lang w:bidi="ar-IQ"/>
        </w:rPr>
        <w:t xml:space="preserve"> </w:t>
      </w:r>
      <w:r w:rsidRPr="00536D5F">
        <w:rPr>
          <w:rFonts w:ascii="Traditional Arabic" w:hAnsi="Traditional Arabic" w:cs="Traditional Arabic"/>
          <w:sz w:val="36"/>
          <w:szCs w:val="36"/>
          <w:rtl/>
          <w:lang w:bidi="ar-IQ"/>
        </w:rPr>
        <w:t xml:space="preserve">وذلك يدعى احادي المحور البصري، بينما البلورة التي لها معاملات انكسار مختلفة للشعاعين </w:t>
      </w:r>
      <w:r w:rsidRPr="00F339E5">
        <w:rPr>
          <w:rFonts w:ascii="Cambria Math" w:hAnsi="Cambria Math" w:cs="Traditional Arabic"/>
          <w:sz w:val="28"/>
          <w:szCs w:val="28"/>
          <w:lang w:bidi="ar-IQ"/>
        </w:rPr>
        <w:t>(Ordinary &amp; Extra-Ordinary)</w:t>
      </w:r>
      <w:r w:rsidRPr="00536D5F">
        <w:rPr>
          <w:rFonts w:ascii="Traditional Arabic" w:hAnsi="Traditional Arabic" w:cs="Traditional Arabic"/>
          <w:sz w:val="36"/>
          <w:szCs w:val="36"/>
          <w:rtl/>
          <w:lang w:bidi="ar-IQ"/>
        </w:rPr>
        <w:t xml:space="preserve"> نلاحظ هناك زاوية </w:t>
      </w:r>
      <w:proofErr w:type="spellStart"/>
      <w:r w:rsidRPr="00F339E5">
        <w:rPr>
          <w:rFonts w:ascii="Cambria Math" w:hAnsi="Cambria Math" w:cs="Traditional Arabic"/>
          <w:sz w:val="28"/>
          <w:szCs w:val="28"/>
          <w:lang w:bidi="ar-IQ"/>
        </w:rPr>
        <w:t>θ</w:t>
      </w:r>
      <w:r w:rsidRPr="00DD645D">
        <w:rPr>
          <w:rFonts w:ascii="Cambria Math" w:hAnsi="Cambria Math" w:cs="Traditional Arabic"/>
          <w:sz w:val="28"/>
          <w:szCs w:val="28"/>
          <w:vertAlign w:val="subscript"/>
          <w:lang w:bidi="ar-IQ"/>
        </w:rPr>
        <w:t>o</w:t>
      </w:r>
      <w:proofErr w:type="spellEnd"/>
      <w:r w:rsidRPr="00536D5F">
        <w:rPr>
          <w:rFonts w:ascii="Traditional Arabic" w:hAnsi="Traditional Arabic" w:cs="Traditional Arabic"/>
          <w:sz w:val="36"/>
          <w:szCs w:val="36"/>
          <w:rtl/>
          <w:lang w:bidi="ar-IQ"/>
        </w:rPr>
        <w:t xml:space="preserve"> التي تكون عندها الشعاع (الأعتيادي) المستقطب والتوافقية الثانية (غير الأعتيادي) المستقطب لها نفس معامل الأنكسار. هذا يتطلب ان الأشعة تنتشر خلال البلورة عند زاوية </w:t>
      </w:r>
      <w:proofErr w:type="spellStart"/>
      <w:r w:rsidRPr="00F339E5">
        <w:rPr>
          <w:rFonts w:ascii="Cambria Math" w:hAnsi="Cambria Math" w:cs="Traditional Arabic"/>
          <w:sz w:val="28"/>
          <w:szCs w:val="28"/>
          <w:lang w:bidi="ar-IQ"/>
        </w:rPr>
        <w:t>θ</w:t>
      </w:r>
      <w:r w:rsidRPr="00DD645D">
        <w:rPr>
          <w:rFonts w:ascii="Cambria Math" w:hAnsi="Cambria Math" w:cs="Traditional Arabic"/>
          <w:sz w:val="28"/>
          <w:szCs w:val="28"/>
          <w:vertAlign w:val="subscript"/>
          <w:lang w:bidi="ar-IQ"/>
        </w:rPr>
        <w:t>o</w:t>
      </w:r>
      <w:proofErr w:type="spellEnd"/>
      <w:r w:rsidRPr="00536D5F">
        <w:rPr>
          <w:rFonts w:ascii="Traditional Arabic" w:hAnsi="Traditional Arabic" w:cs="Traditional Arabic"/>
          <w:sz w:val="36"/>
          <w:szCs w:val="36"/>
          <w:rtl/>
          <w:lang w:bidi="ar-IQ"/>
        </w:rPr>
        <w:t xml:space="preserve"> نسبة الى المحور البصري، يمكن الحصول على تطابق طوري ممتاز.</w:t>
      </w:r>
    </w:p>
    <w:p w:rsidR="00736C24" w:rsidRPr="00536D5F" w:rsidRDefault="00736C24" w:rsidP="00736C24">
      <w:pPr>
        <w:jc w:val="center"/>
        <w:rPr>
          <w:rFonts w:ascii="Traditional Arabic" w:hAnsi="Traditional Arabic" w:cs="Traditional Arabic"/>
          <w:sz w:val="36"/>
          <w:szCs w:val="36"/>
          <w:rtl/>
          <w:lang w:bidi="ar-IQ"/>
        </w:rPr>
      </w:pPr>
      <w:r>
        <w:rPr>
          <w:rFonts w:ascii="Traditional Arabic" w:hAnsi="Traditional Arabic" w:cs="Traditional Arabic"/>
          <w:noProof/>
          <w:sz w:val="36"/>
          <w:szCs w:val="36"/>
          <w:rtl/>
        </w:rPr>
        <w:drawing>
          <wp:inline distT="0" distB="0" distL="0" distR="0" wp14:anchorId="0719ECE6" wp14:editId="08A1F040">
            <wp:extent cx="4338824" cy="1847850"/>
            <wp:effectExtent l="0" t="0" r="5080" b="0"/>
            <wp:docPr id="7" name="Picture 7" descr="C:\Users\Apple Center\Documents\my files\laser notes\فصول الليزر\ف7 لاخطية\birefring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pple Center\Documents\my files\laser notes\فصول الليزر\ف7 لاخطية\birefringenc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38824" cy="1847850"/>
                    </a:xfrm>
                    <a:prstGeom prst="rect">
                      <a:avLst/>
                    </a:prstGeom>
                    <a:noFill/>
                    <a:ln>
                      <a:noFill/>
                    </a:ln>
                  </pic:spPr>
                </pic:pic>
              </a:graphicData>
            </a:graphic>
          </wp:inline>
        </w:drawing>
      </w:r>
    </w:p>
    <w:p w:rsidR="00736C24" w:rsidRPr="00536D5F" w:rsidRDefault="00736C24" w:rsidP="00736C24">
      <w:pPr>
        <w:jc w:val="both"/>
        <w:rPr>
          <w:rFonts w:ascii="Traditional Arabic" w:hAnsi="Traditional Arabic" w:cs="Traditional Arabic"/>
          <w:sz w:val="36"/>
          <w:szCs w:val="36"/>
          <w:rtl/>
          <w:lang w:bidi="ar-IQ"/>
        </w:rPr>
      </w:pPr>
      <w:r w:rsidRPr="00536D5F">
        <w:rPr>
          <w:rFonts w:ascii="Traditional Arabic" w:hAnsi="Traditional Arabic" w:cs="Traditional Arabic"/>
          <w:sz w:val="36"/>
          <w:szCs w:val="36"/>
          <w:rtl/>
          <w:lang w:bidi="ar-IQ"/>
        </w:rPr>
        <w:t>س: ماهي الوسائل المتبعة للحصول على تطابقية الطور في البلورة اللاخطية؟</w:t>
      </w:r>
    </w:p>
    <w:p w:rsidR="00736C24" w:rsidRPr="00536D5F" w:rsidRDefault="00736C24" w:rsidP="00736C24">
      <w:pPr>
        <w:jc w:val="both"/>
        <w:rPr>
          <w:rFonts w:ascii="Traditional Arabic" w:hAnsi="Traditional Arabic" w:cs="Traditional Arabic"/>
          <w:sz w:val="36"/>
          <w:szCs w:val="36"/>
          <w:rtl/>
          <w:lang w:bidi="ar-IQ"/>
        </w:rPr>
      </w:pPr>
      <w:r w:rsidRPr="00536D5F">
        <w:rPr>
          <w:rFonts w:ascii="Traditional Arabic" w:hAnsi="Traditional Arabic" w:cs="Traditional Arabic"/>
          <w:sz w:val="36"/>
          <w:szCs w:val="36"/>
          <w:rtl/>
          <w:lang w:bidi="ar-IQ"/>
        </w:rPr>
        <w:t>ج: تستخدم وسيلتان:</w:t>
      </w:r>
    </w:p>
    <w:p w:rsidR="00736C24" w:rsidRPr="00536D5F" w:rsidRDefault="00736C24" w:rsidP="00736C24">
      <w:pPr>
        <w:pStyle w:val="ListParagraph"/>
        <w:numPr>
          <w:ilvl w:val="0"/>
          <w:numId w:val="1"/>
        </w:numPr>
        <w:jc w:val="both"/>
        <w:rPr>
          <w:rFonts w:ascii="Traditional Arabic" w:hAnsi="Traditional Arabic" w:cs="Traditional Arabic"/>
          <w:sz w:val="36"/>
          <w:szCs w:val="36"/>
          <w:lang w:bidi="ar-IQ"/>
        </w:rPr>
      </w:pPr>
      <w:r w:rsidRPr="00536D5F">
        <w:rPr>
          <w:rFonts w:ascii="Traditional Arabic" w:hAnsi="Traditional Arabic" w:cs="Traditional Arabic"/>
          <w:sz w:val="36"/>
          <w:szCs w:val="36"/>
          <w:rtl/>
          <w:lang w:bidi="ar-IQ"/>
        </w:rPr>
        <w:t>التنظيم الزاوي: يتم تغيير موضع البلورة نسبة الى شعاع الليزر الساقط عليها، حيث يعتمد معامل الأنكسار غير الخطي على زاوية انتشار الشعاع.</w:t>
      </w:r>
    </w:p>
    <w:p w:rsidR="00736C24" w:rsidRPr="00536D5F" w:rsidRDefault="00736C24" w:rsidP="00736C24">
      <w:pPr>
        <w:pStyle w:val="ListParagraph"/>
        <w:numPr>
          <w:ilvl w:val="0"/>
          <w:numId w:val="1"/>
        </w:numPr>
        <w:jc w:val="both"/>
        <w:rPr>
          <w:rFonts w:ascii="Traditional Arabic" w:hAnsi="Traditional Arabic" w:cs="Traditional Arabic"/>
          <w:sz w:val="36"/>
          <w:szCs w:val="36"/>
          <w:lang w:bidi="ar-IQ"/>
        </w:rPr>
      </w:pPr>
      <w:r w:rsidRPr="00536D5F">
        <w:rPr>
          <w:rFonts w:ascii="Traditional Arabic" w:hAnsi="Traditional Arabic" w:cs="Traditional Arabic"/>
          <w:sz w:val="36"/>
          <w:szCs w:val="36"/>
          <w:rtl/>
          <w:lang w:bidi="ar-IQ"/>
        </w:rPr>
        <w:lastRenderedPageBreak/>
        <w:t>التنظيم الحراري: حيث يتم تسخين أو تبريد البلورة اللاخطية لحين الحصول على المعاملات التي تلائمنا تماماً.</w:t>
      </w:r>
    </w:p>
    <w:p w:rsidR="00736C24" w:rsidRDefault="00736C24" w:rsidP="00736C24">
      <w:pPr>
        <w:jc w:val="both"/>
        <w:rPr>
          <w:rFonts w:ascii="Traditional Arabic" w:hAnsi="Traditional Arabic" w:cs="Traditional Arabic"/>
          <w:sz w:val="44"/>
          <w:szCs w:val="44"/>
          <w:u w:val="dotDash"/>
          <w:rtl/>
          <w:lang w:bidi="ar-IQ"/>
        </w:rPr>
      </w:pPr>
    </w:p>
    <w:p w:rsidR="00736C24" w:rsidRPr="00227F7E" w:rsidRDefault="00736C24" w:rsidP="00736C24">
      <w:pPr>
        <w:jc w:val="both"/>
        <w:rPr>
          <w:rFonts w:ascii="Traditional Arabic" w:hAnsi="Traditional Arabic" w:cs="Traditional Arabic"/>
          <w:sz w:val="36"/>
          <w:szCs w:val="36"/>
          <w:u w:val="dotDash"/>
          <w:rtl/>
          <w:lang w:bidi="ar-IQ"/>
        </w:rPr>
      </w:pPr>
      <w:r w:rsidRPr="00227F7E">
        <w:rPr>
          <w:rFonts w:ascii="Traditional Arabic" w:hAnsi="Traditional Arabic" w:cs="Traditional Arabic"/>
          <w:sz w:val="44"/>
          <w:szCs w:val="44"/>
          <w:u w:val="dotDash"/>
          <w:rtl/>
          <w:lang w:bidi="ar-IQ"/>
        </w:rPr>
        <w:t>تذبذب المعاملات البصرية:</w:t>
      </w:r>
      <w:r w:rsidRPr="00227F7E">
        <w:rPr>
          <w:rFonts w:ascii="Traditional Arabic" w:hAnsi="Traditional Arabic" w:cs="Traditional Arabic"/>
          <w:sz w:val="36"/>
          <w:szCs w:val="36"/>
          <w:u w:val="dotDash"/>
          <w:rtl/>
          <w:lang w:bidi="ar-IQ"/>
        </w:rPr>
        <w:t xml:space="preserve"> </w:t>
      </w:r>
      <w:r w:rsidRPr="00227F7E">
        <w:rPr>
          <w:rFonts w:ascii="Traditional Arabic" w:hAnsi="Traditional Arabic" w:cs="Traditional Arabic"/>
          <w:sz w:val="32"/>
          <w:szCs w:val="32"/>
          <w:u w:val="dotDash"/>
          <w:lang w:bidi="ar-IQ"/>
        </w:rPr>
        <w:t>Optical Parametric Oscillation (OPO)</w:t>
      </w:r>
    </w:p>
    <w:p w:rsidR="00736C24" w:rsidRPr="00536D5F" w:rsidRDefault="00736C24" w:rsidP="00736C24">
      <w:pPr>
        <w:jc w:val="both"/>
        <w:rPr>
          <w:rFonts w:ascii="Traditional Arabic" w:hAnsi="Traditional Arabic" w:cs="Traditional Arabic"/>
          <w:sz w:val="36"/>
          <w:szCs w:val="36"/>
          <w:rtl/>
          <w:lang w:bidi="ar-IQ"/>
        </w:rPr>
      </w:pPr>
      <w:r w:rsidRPr="00536D5F">
        <w:rPr>
          <w:rFonts w:ascii="Traditional Arabic" w:hAnsi="Traditional Arabic" w:cs="Traditional Arabic"/>
          <w:sz w:val="36"/>
          <w:szCs w:val="36"/>
          <w:rtl/>
          <w:lang w:bidi="ar-IQ"/>
        </w:rPr>
        <w:t xml:space="preserve">في العمليات اللاخطية تتم عملية دمج الطاقة لفوتونين في فوتون واحدبطاقة اكبر (أقصر طولاً موجياً). ويمكن ان تكون هذه العملية بصورة معكوسة أيضاً. فيمكن ان تقسم طاقة فوتون بين فوتونين جديدين وهو مايسمى بتذبذب المعاملات البصرية </w:t>
      </w:r>
      <w:r w:rsidRPr="00DD645D">
        <w:rPr>
          <w:rFonts w:ascii="Traditional Arabic" w:hAnsi="Traditional Arabic" w:cs="Traditional Arabic"/>
          <w:sz w:val="28"/>
          <w:szCs w:val="28"/>
          <w:lang w:bidi="ar-IQ"/>
        </w:rPr>
        <w:t>OPO</w:t>
      </w:r>
      <w:r w:rsidRPr="00536D5F">
        <w:rPr>
          <w:rFonts w:ascii="Traditional Arabic" w:hAnsi="Traditional Arabic" w:cs="Traditional Arabic"/>
          <w:sz w:val="36"/>
          <w:szCs w:val="36"/>
          <w:rtl/>
          <w:lang w:bidi="ar-IQ"/>
        </w:rPr>
        <w:t>.</w:t>
      </w:r>
    </w:p>
    <w:p w:rsidR="00736C24" w:rsidRPr="00536D5F" w:rsidRDefault="00736C24" w:rsidP="00736C24">
      <w:pPr>
        <w:jc w:val="both"/>
        <w:rPr>
          <w:rFonts w:ascii="Traditional Arabic" w:hAnsi="Traditional Arabic" w:cs="Traditional Arabic"/>
          <w:sz w:val="36"/>
          <w:szCs w:val="36"/>
          <w:rtl/>
          <w:lang w:bidi="ar-IQ"/>
        </w:rPr>
      </w:pPr>
      <w:r w:rsidRPr="00536D5F">
        <w:rPr>
          <w:rFonts w:ascii="Traditional Arabic" w:hAnsi="Traditional Arabic" w:cs="Traditional Arabic"/>
          <w:sz w:val="36"/>
          <w:szCs w:val="36"/>
          <w:rtl/>
          <w:lang w:bidi="ar-IQ"/>
        </w:rPr>
        <w:t>ومن قانون حفظ الطاقة نحصل على:</w:t>
      </w:r>
    </w:p>
    <w:p w:rsidR="00736C24" w:rsidRPr="00DD645D" w:rsidRDefault="00736C24" w:rsidP="00736C24">
      <w:pPr>
        <w:bidi w:val="0"/>
        <w:jc w:val="center"/>
        <w:rPr>
          <w:rFonts w:ascii="Traditional Arabic" w:hAnsi="Traditional Arabic" w:cs="Traditional Arabic"/>
          <w:sz w:val="28"/>
          <w:szCs w:val="28"/>
          <w:lang w:bidi="ar-IQ"/>
        </w:rPr>
      </w:pPr>
      <m:oMath>
        <m:f>
          <m:fPr>
            <m:ctrlPr>
              <w:rPr>
                <w:rFonts w:ascii="Cambria Math" w:hAnsi="Cambria Math" w:cs="Traditional Arabic"/>
                <w:sz w:val="28"/>
                <w:szCs w:val="28"/>
                <w:lang w:bidi="ar-IQ"/>
              </w:rPr>
            </m:ctrlPr>
          </m:fPr>
          <m:num>
            <m:r>
              <m:rPr>
                <m:sty m:val="p"/>
              </m:rPr>
              <w:rPr>
                <w:rFonts w:ascii="Cambria Math" w:hAnsi="Cambria Math" w:cs="Traditional Arabic"/>
                <w:sz w:val="28"/>
                <w:szCs w:val="28"/>
                <w:lang w:bidi="ar-IQ"/>
              </w:rPr>
              <m:t>hc</m:t>
            </m:r>
          </m:num>
          <m:den>
            <m:sSub>
              <m:sSubPr>
                <m:ctrlPr>
                  <w:rPr>
                    <w:rFonts w:ascii="Cambria Math" w:hAnsi="Cambria Math" w:cs="Traditional Arabic"/>
                    <w:sz w:val="28"/>
                    <w:szCs w:val="28"/>
                    <w:lang w:bidi="ar-IQ"/>
                  </w:rPr>
                </m:ctrlPr>
              </m:sSubPr>
              <m:e>
                <m:r>
                  <m:rPr>
                    <m:sty m:val="p"/>
                  </m:rPr>
                  <w:rPr>
                    <w:rFonts w:ascii="Cambria Math" w:hAnsi="Cambria Math" w:cs="Traditional Arabic"/>
                    <w:sz w:val="28"/>
                    <w:szCs w:val="28"/>
                    <w:lang w:bidi="ar-IQ"/>
                  </w:rPr>
                  <m:t>λ</m:t>
                </m:r>
              </m:e>
              <m:sub>
                <m:r>
                  <m:rPr>
                    <m:sty m:val="p"/>
                  </m:rPr>
                  <w:rPr>
                    <w:rFonts w:ascii="Cambria Math" w:hAnsi="Cambria Math" w:cs="Traditional Arabic"/>
                    <w:sz w:val="28"/>
                    <w:szCs w:val="28"/>
                    <w:lang w:bidi="ar-IQ"/>
                  </w:rPr>
                  <m:t>1</m:t>
                </m:r>
              </m:sub>
            </m:sSub>
          </m:den>
        </m:f>
        <m:r>
          <m:rPr>
            <m:sty m:val="p"/>
          </m:rPr>
          <w:rPr>
            <w:rFonts w:ascii="Cambria Math" w:hAnsi="Cambria Math" w:cs="Traditional Arabic"/>
            <w:sz w:val="28"/>
            <w:szCs w:val="28"/>
            <w:lang w:bidi="ar-IQ"/>
          </w:rPr>
          <m:t>=</m:t>
        </m:r>
        <m:f>
          <m:fPr>
            <m:ctrlPr>
              <w:rPr>
                <w:rFonts w:ascii="Cambria Math" w:hAnsi="Cambria Math" w:cs="Traditional Arabic"/>
                <w:sz w:val="28"/>
                <w:szCs w:val="28"/>
                <w:lang w:bidi="ar-IQ"/>
              </w:rPr>
            </m:ctrlPr>
          </m:fPr>
          <m:num>
            <m:r>
              <m:rPr>
                <m:sty m:val="p"/>
              </m:rPr>
              <w:rPr>
                <w:rFonts w:ascii="Cambria Math" w:hAnsi="Cambria Math" w:cs="Traditional Arabic"/>
                <w:sz w:val="28"/>
                <w:szCs w:val="28"/>
                <w:lang w:bidi="ar-IQ"/>
              </w:rPr>
              <m:t>hc</m:t>
            </m:r>
          </m:num>
          <m:den>
            <m:sSub>
              <m:sSubPr>
                <m:ctrlPr>
                  <w:rPr>
                    <w:rFonts w:ascii="Cambria Math" w:hAnsi="Cambria Math" w:cs="Traditional Arabic"/>
                    <w:sz w:val="28"/>
                    <w:szCs w:val="28"/>
                    <w:lang w:bidi="ar-IQ"/>
                  </w:rPr>
                </m:ctrlPr>
              </m:sSubPr>
              <m:e>
                <m:r>
                  <m:rPr>
                    <m:sty m:val="p"/>
                  </m:rPr>
                  <w:rPr>
                    <w:rFonts w:ascii="Cambria Math" w:hAnsi="Cambria Math" w:cs="Traditional Arabic"/>
                    <w:sz w:val="28"/>
                    <w:szCs w:val="28"/>
                    <w:lang w:bidi="ar-IQ"/>
                  </w:rPr>
                  <m:t>λ</m:t>
                </m:r>
              </m:e>
              <m:sub>
                <m:r>
                  <m:rPr>
                    <m:sty m:val="p"/>
                  </m:rPr>
                  <w:rPr>
                    <w:rFonts w:ascii="Cambria Math" w:hAnsi="Cambria Math" w:cs="Traditional Arabic"/>
                    <w:sz w:val="28"/>
                    <w:szCs w:val="28"/>
                    <w:lang w:bidi="ar-IQ"/>
                  </w:rPr>
                  <m:t>2</m:t>
                </m:r>
              </m:sub>
            </m:sSub>
          </m:den>
        </m:f>
        <m:r>
          <m:rPr>
            <m:sty m:val="p"/>
          </m:rPr>
          <w:rPr>
            <w:rFonts w:ascii="Cambria Math" w:hAnsi="Cambria Math" w:cs="Traditional Arabic"/>
            <w:sz w:val="28"/>
            <w:szCs w:val="28"/>
            <w:lang w:bidi="ar-IQ"/>
          </w:rPr>
          <m:t>+</m:t>
        </m:r>
        <m:f>
          <m:fPr>
            <m:ctrlPr>
              <w:rPr>
                <w:rFonts w:ascii="Cambria Math" w:hAnsi="Cambria Math" w:cs="Traditional Arabic"/>
                <w:sz w:val="28"/>
                <w:szCs w:val="28"/>
                <w:lang w:bidi="ar-IQ"/>
              </w:rPr>
            </m:ctrlPr>
          </m:fPr>
          <m:num>
            <m:r>
              <m:rPr>
                <m:sty m:val="p"/>
              </m:rPr>
              <w:rPr>
                <w:rFonts w:ascii="Cambria Math" w:hAnsi="Cambria Math" w:cs="Traditional Arabic"/>
                <w:sz w:val="28"/>
                <w:szCs w:val="28"/>
                <w:lang w:bidi="ar-IQ"/>
              </w:rPr>
              <m:t>hc</m:t>
            </m:r>
          </m:num>
          <m:den>
            <m:sSub>
              <m:sSubPr>
                <m:ctrlPr>
                  <w:rPr>
                    <w:rFonts w:ascii="Cambria Math" w:hAnsi="Cambria Math" w:cs="Traditional Arabic"/>
                    <w:sz w:val="28"/>
                    <w:szCs w:val="28"/>
                    <w:lang w:bidi="ar-IQ"/>
                  </w:rPr>
                </m:ctrlPr>
              </m:sSubPr>
              <m:e>
                <m:r>
                  <m:rPr>
                    <m:sty m:val="p"/>
                  </m:rPr>
                  <w:rPr>
                    <w:rFonts w:ascii="Cambria Math" w:hAnsi="Cambria Math" w:cs="Traditional Arabic"/>
                    <w:sz w:val="28"/>
                    <w:szCs w:val="28"/>
                    <w:lang w:bidi="ar-IQ"/>
                  </w:rPr>
                  <m:t>λ</m:t>
                </m:r>
              </m:e>
              <m:sub>
                <m:r>
                  <m:rPr>
                    <m:sty m:val="p"/>
                  </m:rPr>
                  <w:rPr>
                    <w:rFonts w:ascii="Cambria Math" w:hAnsi="Cambria Math" w:cs="Traditional Arabic"/>
                    <w:sz w:val="28"/>
                    <w:szCs w:val="28"/>
                    <w:lang w:bidi="ar-IQ"/>
                  </w:rPr>
                  <m:t>3</m:t>
                </m:r>
              </m:sub>
            </m:sSub>
          </m:den>
        </m:f>
      </m:oMath>
      <w:r>
        <w:rPr>
          <w:rFonts w:ascii="Traditional Arabic" w:hAnsi="Traditional Arabic" w:cs="Traditional Arabic"/>
          <w:sz w:val="28"/>
          <w:szCs w:val="28"/>
          <w:lang w:bidi="ar-IQ"/>
        </w:rPr>
        <w:t xml:space="preserve">   …………</w:t>
      </w:r>
      <w:proofErr w:type="gramStart"/>
      <w:r>
        <w:rPr>
          <w:rFonts w:ascii="Traditional Arabic" w:hAnsi="Traditional Arabic" w:cs="Traditional Arabic"/>
          <w:sz w:val="28"/>
          <w:szCs w:val="28"/>
          <w:lang w:bidi="ar-IQ"/>
        </w:rPr>
        <w:t>.(</w:t>
      </w:r>
      <w:proofErr w:type="gramEnd"/>
      <w:r>
        <w:rPr>
          <w:rFonts w:ascii="Traditional Arabic" w:hAnsi="Traditional Arabic" w:cs="Traditional Arabic"/>
          <w:sz w:val="28"/>
          <w:szCs w:val="28"/>
          <w:lang w:bidi="ar-IQ"/>
        </w:rPr>
        <w:t>10)</w:t>
      </w:r>
    </w:p>
    <w:p w:rsidR="00736C24" w:rsidRPr="00536D5F" w:rsidRDefault="00736C24" w:rsidP="00736C24">
      <w:pPr>
        <w:jc w:val="both"/>
        <w:rPr>
          <w:rFonts w:ascii="Traditional Arabic" w:hAnsi="Traditional Arabic" w:cs="Traditional Arabic"/>
          <w:sz w:val="36"/>
          <w:szCs w:val="36"/>
          <w:rtl/>
          <w:lang w:bidi="ar-IQ"/>
        </w:rPr>
      </w:pPr>
      <w:r w:rsidRPr="00536D5F">
        <w:rPr>
          <w:rFonts w:ascii="Traditional Arabic" w:hAnsi="Traditional Arabic" w:cs="Traditional Arabic"/>
          <w:sz w:val="36"/>
          <w:szCs w:val="36"/>
          <w:rtl/>
          <w:lang w:bidi="ar-IQ"/>
        </w:rPr>
        <w:t>ومنها نحصل على :</w:t>
      </w:r>
    </w:p>
    <w:p w:rsidR="00736C24" w:rsidRDefault="00736C24" w:rsidP="00736C24">
      <w:pPr>
        <w:bidi w:val="0"/>
        <w:jc w:val="center"/>
        <w:rPr>
          <w:rFonts w:ascii="Traditional Arabic" w:hAnsi="Traditional Arabic" w:cs="Traditional Arabic"/>
          <w:sz w:val="28"/>
          <w:szCs w:val="28"/>
          <w:lang w:bidi="ar-IQ"/>
        </w:rPr>
      </w:pPr>
      <m:oMath>
        <m:sSub>
          <m:sSubPr>
            <m:ctrlPr>
              <w:rPr>
                <w:rFonts w:ascii="Cambria Math" w:hAnsi="Cambria Math" w:cs="Traditional Arabic"/>
                <w:sz w:val="28"/>
                <w:szCs w:val="28"/>
                <w:lang w:bidi="ar-IQ"/>
              </w:rPr>
            </m:ctrlPr>
          </m:sSubPr>
          <m:e>
            <m:r>
              <m:rPr>
                <m:sty m:val="p"/>
              </m:rPr>
              <w:rPr>
                <w:rFonts w:ascii="Cambria Math" w:hAnsi="Cambria Math" w:cs="Traditional Arabic"/>
                <w:sz w:val="28"/>
                <w:szCs w:val="28"/>
                <w:lang w:bidi="ar-IQ"/>
              </w:rPr>
              <m:t>λ</m:t>
            </m:r>
          </m:e>
          <m:sub>
            <m:r>
              <m:rPr>
                <m:sty m:val="p"/>
              </m:rPr>
              <w:rPr>
                <w:rFonts w:ascii="Cambria Math" w:hAnsi="Cambria Math" w:cs="Traditional Arabic"/>
                <w:sz w:val="28"/>
                <w:szCs w:val="28"/>
                <w:lang w:bidi="ar-IQ"/>
              </w:rPr>
              <m:t>2</m:t>
            </m:r>
          </m:sub>
        </m:sSub>
        <m:r>
          <m:rPr>
            <m:sty m:val="p"/>
          </m:rPr>
          <w:rPr>
            <w:rFonts w:ascii="Cambria Math" w:hAnsi="Cambria Math" w:cs="Traditional Arabic"/>
            <w:sz w:val="28"/>
            <w:szCs w:val="28"/>
            <w:lang w:bidi="ar-IQ"/>
          </w:rPr>
          <m:t>=</m:t>
        </m:r>
        <m:f>
          <m:fPr>
            <m:ctrlPr>
              <w:rPr>
                <w:rFonts w:ascii="Cambria Math" w:hAnsi="Cambria Math" w:cs="Traditional Arabic"/>
                <w:sz w:val="28"/>
                <w:szCs w:val="28"/>
                <w:lang w:bidi="ar-IQ"/>
              </w:rPr>
            </m:ctrlPr>
          </m:fPr>
          <m:num>
            <m:sSub>
              <m:sSubPr>
                <m:ctrlPr>
                  <w:rPr>
                    <w:rFonts w:ascii="Cambria Math" w:hAnsi="Cambria Math" w:cs="Traditional Arabic"/>
                    <w:sz w:val="28"/>
                    <w:szCs w:val="28"/>
                    <w:lang w:bidi="ar-IQ"/>
                  </w:rPr>
                </m:ctrlPr>
              </m:sSubPr>
              <m:e>
                <m:r>
                  <m:rPr>
                    <m:sty m:val="p"/>
                  </m:rPr>
                  <w:rPr>
                    <w:rFonts w:ascii="Cambria Math" w:hAnsi="Cambria Math" w:cs="Traditional Arabic"/>
                    <w:sz w:val="28"/>
                    <w:szCs w:val="28"/>
                    <w:lang w:bidi="ar-IQ"/>
                  </w:rPr>
                  <m:t>λ</m:t>
                </m:r>
              </m:e>
              <m:sub>
                <m:r>
                  <m:rPr>
                    <m:sty m:val="p"/>
                  </m:rPr>
                  <w:rPr>
                    <w:rFonts w:ascii="Cambria Math" w:hAnsi="Cambria Math" w:cs="Traditional Arabic"/>
                    <w:sz w:val="28"/>
                    <w:szCs w:val="28"/>
                    <w:lang w:bidi="ar-IQ"/>
                  </w:rPr>
                  <m:t>1</m:t>
                </m:r>
              </m:sub>
            </m:sSub>
            <m:sSub>
              <m:sSubPr>
                <m:ctrlPr>
                  <w:rPr>
                    <w:rFonts w:ascii="Cambria Math" w:hAnsi="Cambria Math" w:cs="Traditional Arabic"/>
                    <w:sz w:val="28"/>
                    <w:szCs w:val="28"/>
                    <w:lang w:bidi="ar-IQ"/>
                  </w:rPr>
                </m:ctrlPr>
              </m:sSubPr>
              <m:e>
                <m:r>
                  <m:rPr>
                    <m:sty m:val="p"/>
                  </m:rPr>
                  <w:rPr>
                    <w:rFonts w:ascii="Cambria Math" w:hAnsi="Cambria Math" w:cs="Traditional Arabic"/>
                    <w:sz w:val="28"/>
                    <w:szCs w:val="28"/>
                    <w:lang w:bidi="ar-IQ"/>
                  </w:rPr>
                  <m:t>λ</m:t>
                </m:r>
              </m:e>
              <m:sub>
                <m:r>
                  <m:rPr>
                    <m:sty m:val="p"/>
                  </m:rPr>
                  <w:rPr>
                    <w:rFonts w:ascii="Cambria Math" w:hAnsi="Cambria Math" w:cs="Traditional Arabic"/>
                    <w:sz w:val="28"/>
                    <w:szCs w:val="28"/>
                    <w:lang w:bidi="ar-IQ"/>
                  </w:rPr>
                  <m:t>3</m:t>
                </m:r>
              </m:sub>
            </m:sSub>
          </m:num>
          <m:den>
            <m:sSub>
              <m:sSubPr>
                <m:ctrlPr>
                  <w:rPr>
                    <w:rFonts w:ascii="Cambria Math" w:hAnsi="Cambria Math" w:cs="Traditional Arabic"/>
                    <w:sz w:val="28"/>
                    <w:szCs w:val="28"/>
                    <w:lang w:bidi="ar-IQ"/>
                  </w:rPr>
                </m:ctrlPr>
              </m:sSubPr>
              <m:e>
                <m:r>
                  <m:rPr>
                    <m:sty m:val="p"/>
                  </m:rPr>
                  <w:rPr>
                    <w:rFonts w:ascii="Cambria Math" w:hAnsi="Cambria Math" w:cs="Traditional Arabic"/>
                    <w:sz w:val="28"/>
                    <w:szCs w:val="28"/>
                    <w:lang w:bidi="ar-IQ"/>
                  </w:rPr>
                  <m:t>λ</m:t>
                </m:r>
              </m:e>
              <m:sub>
                <m:r>
                  <m:rPr>
                    <m:sty m:val="p"/>
                  </m:rPr>
                  <w:rPr>
                    <w:rFonts w:ascii="Cambria Math" w:hAnsi="Cambria Math" w:cs="Traditional Arabic"/>
                    <w:sz w:val="28"/>
                    <w:szCs w:val="28"/>
                    <w:lang w:bidi="ar-IQ"/>
                  </w:rPr>
                  <m:t>3</m:t>
                </m:r>
              </m:sub>
            </m:sSub>
            <m:r>
              <m:rPr>
                <m:sty m:val="p"/>
              </m:rPr>
              <w:rPr>
                <w:rFonts w:ascii="Cambria Math" w:hAnsi="Cambria Math" w:cs="Traditional Arabic"/>
                <w:sz w:val="28"/>
                <w:szCs w:val="28"/>
                <w:lang w:bidi="ar-IQ"/>
              </w:rPr>
              <m:t>-</m:t>
            </m:r>
            <m:sSub>
              <m:sSubPr>
                <m:ctrlPr>
                  <w:rPr>
                    <w:rFonts w:ascii="Cambria Math" w:hAnsi="Cambria Math" w:cs="Traditional Arabic"/>
                    <w:sz w:val="28"/>
                    <w:szCs w:val="28"/>
                    <w:lang w:bidi="ar-IQ"/>
                  </w:rPr>
                </m:ctrlPr>
              </m:sSubPr>
              <m:e>
                <m:r>
                  <m:rPr>
                    <m:sty m:val="p"/>
                  </m:rPr>
                  <w:rPr>
                    <w:rFonts w:ascii="Cambria Math" w:hAnsi="Cambria Math" w:cs="Traditional Arabic"/>
                    <w:sz w:val="28"/>
                    <w:szCs w:val="28"/>
                    <w:lang w:bidi="ar-IQ"/>
                  </w:rPr>
                  <m:t>λ</m:t>
                </m:r>
              </m:e>
              <m:sub>
                <m:r>
                  <m:rPr>
                    <m:sty m:val="p"/>
                  </m:rPr>
                  <w:rPr>
                    <w:rFonts w:ascii="Cambria Math" w:hAnsi="Cambria Math" w:cs="Traditional Arabic"/>
                    <w:sz w:val="28"/>
                    <w:szCs w:val="28"/>
                    <w:lang w:bidi="ar-IQ"/>
                  </w:rPr>
                  <m:t>1</m:t>
                </m:r>
              </m:sub>
            </m:sSub>
          </m:den>
        </m:f>
      </m:oMath>
      <w:r w:rsidRPr="00DD645D">
        <w:rPr>
          <w:rFonts w:ascii="Traditional Arabic" w:hAnsi="Traditional Arabic" w:cs="Traditional Arabic"/>
          <w:sz w:val="28"/>
          <w:szCs w:val="28"/>
          <w:lang w:bidi="ar-IQ"/>
        </w:rPr>
        <w:t xml:space="preserve"> ………</w:t>
      </w:r>
      <w:proofErr w:type="gramStart"/>
      <w:r w:rsidRPr="00DD645D">
        <w:rPr>
          <w:rFonts w:ascii="Traditional Arabic" w:hAnsi="Traditional Arabic" w:cs="Traditional Arabic"/>
          <w:sz w:val="28"/>
          <w:szCs w:val="28"/>
          <w:lang w:bidi="ar-IQ"/>
        </w:rPr>
        <w:t>.(</w:t>
      </w:r>
      <w:proofErr w:type="gramEnd"/>
      <w:r w:rsidRPr="00DD645D">
        <w:rPr>
          <w:rFonts w:ascii="Traditional Arabic" w:hAnsi="Traditional Arabic" w:cs="Traditional Arabic"/>
          <w:sz w:val="28"/>
          <w:szCs w:val="28"/>
          <w:lang w:bidi="ar-IQ"/>
        </w:rPr>
        <w:t>11)</w:t>
      </w:r>
    </w:p>
    <w:p w:rsidR="00736C24" w:rsidRPr="00DD645D" w:rsidRDefault="00736C24" w:rsidP="00736C24">
      <w:pPr>
        <w:bidi w:val="0"/>
        <w:jc w:val="center"/>
        <w:rPr>
          <w:rFonts w:ascii="Traditional Arabic" w:hAnsi="Traditional Arabic" w:cs="Traditional Arabic"/>
          <w:sz w:val="28"/>
          <w:szCs w:val="28"/>
          <w:lang w:bidi="ar-IQ"/>
        </w:rPr>
      </w:pPr>
      <w:r>
        <w:rPr>
          <w:rFonts w:ascii="Traditional Arabic" w:hAnsi="Traditional Arabic" w:cs="Traditional Arabic"/>
          <w:noProof/>
          <w:sz w:val="28"/>
          <w:szCs w:val="28"/>
        </w:rPr>
        <w:drawing>
          <wp:inline distT="0" distB="0" distL="0" distR="0" wp14:anchorId="4DEB1010" wp14:editId="4DD41B31">
            <wp:extent cx="4191000" cy="2521585"/>
            <wp:effectExtent l="0" t="0" r="0" b="0"/>
            <wp:docPr id="3" name="Picture 3" descr="C:\Users\Apple Center\Documents\my files\laser notes\فصول الليزر\ف7 لاخطية\TunableLasers3_Figure6_25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pple Center\Documents\my files\laser notes\فصول الليزر\ف7 لاخطية\TunableLasers3_Figure6_2504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91000" cy="2521585"/>
                    </a:xfrm>
                    <a:prstGeom prst="rect">
                      <a:avLst/>
                    </a:prstGeom>
                    <a:noFill/>
                    <a:ln>
                      <a:noFill/>
                    </a:ln>
                  </pic:spPr>
                </pic:pic>
              </a:graphicData>
            </a:graphic>
          </wp:inline>
        </w:drawing>
      </w:r>
    </w:p>
    <w:p w:rsidR="00476FA4" w:rsidRDefault="00736C24" w:rsidP="00736C24">
      <w:r w:rsidRPr="00536D5F">
        <w:rPr>
          <w:rFonts w:ascii="Traditional Arabic" w:hAnsi="Traditional Arabic" w:cs="Traditional Arabic"/>
          <w:sz w:val="36"/>
          <w:szCs w:val="36"/>
          <w:rtl/>
          <w:lang w:bidi="ar-IQ"/>
        </w:rPr>
        <w:lastRenderedPageBreak/>
        <w:t xml:space="preserve">يجب ان تحتوي الـ </w:t>
      </w:r>
      <w:r w:rsidRPr="00536D5F">
        <w:rPr>
          <w:rFonts w:ascii="Traditional Arabic" w:hAnsi="Traditional Arabic" w:cs="Traditional Arabic"/>
          <w:sz w:val="36"/>
          <w:szCs w:val="36"/>
          <w:lang w:bidi="ar-IQ"/>
        </w:rPr>
        <w:t>(</w:t>
      </w:r>
      <w:r w:rsidRPr="00227F7E">
        <w:rPr>
          <w:rFonts w:ascii="Traditional Arabic" w:hAnsi="Traditional Arabic" w:cs="Traditional Arabic"/>
          <w:sz w:val="28"/>
          <w:szCs w:val="28"/>
          <w:lang w:bidi="ar-IQ"/>
        </w:rPr>
        <w:t>OPO</w:t>
      </w:r>
      <w:r w:rsidRPr="00536D5F">
        <w:rPr>
          <w:rFonts w:ascii="Traditional Arabic" w:hAnsi="Traditional Arabic" w:cs="Traditional Arabic"/>
          <w:sz w:val="36"/>
          <w:szCs w:val="36"/>
          <w:lang w:bidi="ar-IQ"/>
        </w:rPr>
        <w:t>)</w:t>
      </w:r>
      <w:r w:rsidRPr="00536D5F">
        <w:rPr>
          <w:rFonts w:ascii="Traditional Arabic" w:hAnsi="Traditional Arabic" w:cs="Traditional Arabic"/>
          <w:sz w:val="36"/>
          <w:szCs w:val="36"/>
          <w:rtl/>
          <w:lang w:bidi="ar-IQ"/>
        </w:rPr>
        <w:t xml:space="preserve"> على مرنان بصري كما في الليزر، حيث نحصل على طول موجي واحد ويسمى الأشارة </w:t>
      </w:r>
      <w:r w:rsidRPr="00536D5F">
        <w:rPr>
          <w:rFonts w:ascii="Traditional Arabic" w:hAnsi="Traditional Arabic" w:cs="Traditional Arabic"/>
          <w:sz w:val="36"/>
          <w:szCs w:val="36"/>
          <w:lang w:bidi="ar-IQ"/>
        </w:rPr>
        <w:t>(</w:t>
      </w:r>
      <w:r w:rsidRPr="00227F7E">
        <w:rPr>
          <w:rFonts w:ascii="Traditional Arabic" w:hAnsi="Traditional Arabic" w:cs="Traditional Arabic"/>
          <w:sz w:val="28"/>
          <w:szCs w:val="28"/>
          <w:lang w:bidi="ar-IQ"/>
        </w:rPr>
        <w:t>signal</w:t>
      </w:r>
      <w:r w:rsidRPr="00536D5F">
        <w:rPr>
          <w:rFonts w:ascii="Traditional Arabic" w:hAnsi="Traditional Arabic" w:cs="Traditional Arabic"/>
          <w:sz w:val="36"/>
          <w:szCs w:val="36"/>
          <w:lang w:bidi="ar-IQ"/>
        </w:rPr>
        <w:t>)</w:t>
      </w:r>
      <w:r w:rsidRPr="00536D5F">
        <w:rPr>
          <w:rFonts w:ascii="Traditional Arabic" w:hAnsi="Traditional Arabic" w:cs="Traditional Arabic"/>
          <w:sz w:val="36"/>
          <w:szCs w:val="36"/>
          <w:rtl/>
          <w:lang w:bidi="ar-IQ"/>
        </w:rPr>
        <w:t xml:space="preserve"> وينعكس الطول الموجي الآخر من المرآة ويسمى الوسيط </w:t>
      </w:r>
      <w:r w:rsidRPr="00536D5F">
        <w:rPr>
          <w:rFonts w:ascii="Traditional Arabic" w:hAnsi="Traditional Arabic" w:cs="Traditional Arabic"/>
          <w:sz w:val="36"/>
          <w:szCs w:val="36"/>
          <w:lang w:bidi="ar-IQ"/>
        </w:rPr>
        <w:t>(</w:t>
      </w:r>
      <w:r w:rsidRPr="00227F7E">
        <w:rPr>
          <w:rFonts w:ascii="Traditional Arabic" w:hAnsi="Traditional Arabic" w:cs="Traditional Arabic"/>
          <w:sz w:val="28"/>
          <w:szCs w:val="28"/>
          <w:lang w:bidi="ar-IQ"/>
        </w:rPr>
        <w:t>idler</w:t>
      </w:r>
      <w:r w:rsidRPr="00536D5F">
        <w:rPr>
          <w:rFonts w:ascii="Traditional Arabic" w:hAnsi="Traditional Arabic" w:cs="Traditional Arabic"/>
          <w:sz w:val="36"/>
          <w:szCs w:val="36"/>
          <w:lang w:bidi="ar-IQ"/>
        </w:rPr>
        <w:t>)</w:t>
      </w:r>
      <w:bookmarkStart w:id="0" w:name="_GoBack"/>
      <w:bookmarkEnd w:id="0"/>
    </w:p>
    <w:sectPr w:rsidR="00476FA4" w:rsidSect="007550A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F40615"/>
    <w:multiLevelType w:val="hybridMultilevel"/>
    <w:tmpl w:val="32DEBA92"/>
    <w:lvl w:ilvl="0" w:tplc="15ACD0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C24"/>
    <w:rsid w:val="00476FA4"/>
    <w:rsid w:val="00736C24"/>
    <w:rsid w:val="007550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C2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C24"/>
    <w:pPr>
      <w:ind w:left="720"/>
      <w:contextualSpacing/>
    </w:pPr>
  </w:style>
  <w:style w:type="paragraph" w:styleId="BalloonText">
    <w:name w:val="Balloon Text"/>
    <w:basedOn w:val="Normal"/>
    <w:link w:val="BalloonTextChar"/>
    <w:uiPriority w:val="99"/>
    <w:semiHidden/>
    <w:unhideWhenUsed/>
    <w:rsid w:val="00736C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C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C2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C24"/>
    <w:pPr>
      <w:ind w:left="720"/>
      <w:contextualSpacing/>
    </w:pPr>
  </w:style>
  <w:style w:type="paragraph" w:styleId="BalloonText">
    <w:name w:val="Balloon Text"/>
    <w:basedOn w:val="Normal"/>
    <w:link w:val="BalloonTextChar"/>
    <w:uiPriority w:val="99"/>
    <w:semiHidden/>
    <w:unhideWhenUsed/>
    <w:rsid w:val="00736C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C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444</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 Center</dc:creator>
  <cp:lastModifiedBy>Apple Center</cp:lastModifiedBy>
  <cp:revision>1</cp:revision>
  <dcterms:created xsi:type="dcterms:W3CDTF">2018-12-25T21:21:00Z</dcterms:created>
  <dcterms:modified xsi:type="dcterms:W3CDTF">2018-12-25T21:21:00Z</dcterms:modified>
</cp:coreProperties>
</file>