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7D" w:rsidRPr="004844AD" w:rsidRDefault="004844AD" w:rsidP="004844AD">
      <w:pPr>
        <w:bidi/>
        <w:rPr>
          <w:rFonts w:hint="cs"/>
          <w:sz w:val="36"/>
          <w:szCs w:val="36"/>
          <w:rtl/>
          <w:lang w:bidi="ar-IQ"/>
        </w:rPr>
      </w:pPr>
      <w:r>
        <w:rPr>
          <w:rFonts w:hint="cs"/>
          <w:sz w:val="36"/>
          <w:szCs w:val="36"/>
          <w:rtl/>
          <w:lang w:bidi="ar-IQ"/>
        </w:rPr>
        <w:t>المحاضرة 13</w:t>
      </w:r>
    </w:p>
    <w:p w:rsidR="004844AD" w:rsidRPr="004844AD" w:rsidRDefault="004844AD" w:rsidP="004844AD">
      <w:pPr>
        <w:bidi/>
        <w:ind w:left="-244" w:right="-1170"/>
        <w:jc w:val="center"/>
        <w:rPr>
          <w:rFonts w:asciiTheme="majorBidi" w:hAnsiTheme="majorBidi" w:cstheme="majorBidi"/>
          <w:b/>
          <w:bCs/>
          <w:sz w:val="36"/>
          <w:szCs w:val="36"/>
          <w:rtl/>
        </w:rPr>
      </w:pPr>
      <w:r w:rsidRPr="004844AD">
        <w:rPr>
          <w:rFonts w:asciiTheme="majorBidi" w:hAnsiTheme="majorBidi" w:cstheme="majorBidi"/>
          <w:b/>
          <w:bCs/>
          <w:sz w:val="36"/>
          <w:szCs w:val="36"/>
          <w:rtl/>
        </w:rPr>
        <w:t>مجالات الإرشاد</w:t>
      </w:r>
    </w:p>
    <w:p w:rsidR="004844AD" w:rsidRPr="004844AD" w:rsidRDefault="004844AD" w:rsidP="004844AD">
      <w:pPr>
        <w:bidi/>
        <w:ind w:left="-244" w:right="-1170"/>
        <w:jc w:val="lowKashida"/>
        <w:rPr>
          <w:rFonts w:asciiTheme="majorBidi" w:hAnsiTheme="majorBidi" w:cstheme="majorBidi"/>
          <w:b/>
          <w:bCs/>
          <w:sz w:val="36"/>
          <w:szCs w:val="36"/>
          <w:rtl/>
        </w:rPr>
      </w:pPr>
      <w:r w:rsidRPr="004844AD">
        <w:rPr>
          <w:rFonts w:asciiTheme="majorBidi" w:hAnsiTheme="majorBidi" w:cstheme="majorBidi"/>
          <w:b/>
          <w:bCs/>
          <w:sz w:val="36"/>
          <w:szCs w:val="36"/>
          <w:rtl/>
        </w:rPr>
        <w:t>أولا: إرشاد الأطفال:</w:t>
      </w:r>
    </w:p>
    <w:p w:rsidR="004844AD" w:rsidRPr="004844AD" w:rsidRDefault="004844AD" w:rsidP="004844AD">
      <w:pPr>
        <w:bidi/>
        <w:ind w:left="-244" w:right="-1170"/>
        <w:jc w:val="lowKashida"/>
        <w:rPr>
          <w:rFonts w:asciiTheme="majorBidi" w:hAnsiTheme="majorBidi" w:cstheme="majorBidi"/>
          <w:sz w:val="36"/>
          <w:szCs w:val="36"/>
          <w:rtl/>
        </w:rPr>
      </w:pPr>
      <w:r w:rsidRPr="004844AD">
        <w:rPr>
          <w:rFonts w:asciiTheme="majorBidi" w:hAnsiTheme="majorBidi" w:cstheme="majorBidi"/>
          <w:sz w:val="36"/>
          <w:szCs w:val="36"/>
          <w:rtl/>
        </w:rPr>
        <w:tab/>
        <w:t>يستهدف إرشاد الأطفال العمل على مساعدة المسترشد في تحقيق النمو المتوازن المتكامل لجميع الجوانب النمائية (الجسمية، والعقلية، والاجتماعية، والانفعالية) ومساعدة المسترشد على فهم ذاته فيما يتعلق بحاجاته وبمطالب البيئة من حوله، كما يهدف إلى مساعدته في القيام بالتوافق مع المواقف الجديدة، فالإرشاد النفسي للأطفال لا يتعلق فقط بعلاج موقف متأزم أو مواجهة مشكلة ما، بل يتعلق بمفهوم استمرار النمو وترابط مراحله. ويجب أن تقدم خدمات إرشاد الأطفال في ضوء معرفة كاملة بخصائص ومعايير ومطالب النمو في مرحلة الطفولة مع مراعاة الفروق الفردية والفروق بين الجنسين.</w:t>
      </w:r>
    </w:p>
    <w:p w:rsidR="004844AD" w:rsidRPr="004844AD" w:rsidRDefault="004844AD" w:rsidP="004844AD">
      <w:pPr>
        <w:bidi/>
        <w:ind w:left="-244" w:right="-1170"/>
        <w:jc w:val="lowKashida"/>
        <w:rPr>
          <w:rFonts w:asciiTheme="majorBidi" w:hAnsiTheme="majorBidi" w:cstheme="majorBidi"/>
          <w:sz w:val="36"/>
          <w:szCs w:val="36"/>
          <w:rtl/>
        </w:rPr>
      </w:pPr>
      <w:r w:rsidRPr="004844AD">
        <w:rPr>
          <w:rFonts w:asciiTheme="majorBidi" w:hAnsiTheme="majorBidi" w:cstheme="majorBidi"/>
          <w:sz w:val="36"/>
          <w:szCs w:val="36"/>
          <w:rtl/>
        </w:rPr>
        <w:tab/>
        <w:t>هناك عدد من المشكلات التي تتميز بها مرحلة الطفولة دون غيرها من المراحل الآخرى ومشكلات أخرى تشترك فيها مع المشكلات التي تظهر في مرحلة المراهقة ومن بين تلك المشكلات ما يلي:</w:t>
      </w:r>
    </w:p>
    <w:p w:rsidR="004844AD" w:rsidRPr="004844AD" w:rsidRDefault="004844AD" w:rsidP="004844AD">
      <w:pPr>
        <w:bidi/>
        <w:ind w:left="-244" w:right="-1170"/>
        <w:jc w:val="lowKashida"/>
        <w:rPr>
          <w:rFonts w:asciiTheme="majorBidi" w:hAnsiTheme="majorBidi" w:cstheme="majorBidi"/>
          <w:sz w:val="36"/>
          <w:szCs w:val="36"/>
          <w:rtl/>
        </w:rPr>
      </w:pPr>
      <w:r w:rsidRPr="004844AD">
        <w:rPr>
          <w:rFonts w:asciiTheme="majorBidi" w:hAnsiTheme="majorBidi" w:cstheme="majorBidi"/>
          <w:sz w:val="36"/>
          <w:szCs w:val="36"/>
          <w:rtl/>
        </w:rPr>
        <w:t>1. اضطرابات النوم: ومنها الأرق، والكوابيس، وإفراط النوم والمشي أثناء النوم، والكلام أثناء النوم، وقرض الأسنان أثناء النوم، والرعب الليلي (الفزع أثناء النوم)، وتقلص العضلات أثناء النوم، والبلع غير السلس أثناء النوم.</w:t>
      </w:r>
    </w:p>
    <w:p w:rsidR="004844AD" w:rsidRPr="004844AD" w:rsidRDefault="004844AD" w:rsidP="004844AD">
      <w:pPr>
        <w:bidi/>
        <w:ind w:left="-244" w:right="-1170"/>
        <w:jc w:val="lowKashida"/>
        <w:rPr>
          <w:rFonts w:asciiTheme="majorBidi" w:hAnsiTheme="majorBidi" w:cstheme="majorBidi"/>
          <w:sz w:val="36"/>
          <w:szCs w:val="36"/>
          <w:rtl/>
        </w:rPr>
      </w:pPr>
      <w:r w:rsidRPr="004844AD">
        <w:rPr>
          <w:rFonts w:asciiTheme="majorBidi" w:hAnsiTheme="majorBidi" w:cstheme="majorBidi"/>
          <w:sz w:val="36"/>
          <w:szCs w:val="36"/>
          <w:rtl/>
        </w:rPr>
        <w:t>2. اضطرابات التغذية: فقدان الشهية، والإفراط في الأكل (الشره)، وفساد الشهية (أكل مواد غير صالحة)، والقيء، واضطراب الاجترار (البطء) في الأكل.</w:t>
      </w:r>
    </w:p>
    <w:p w:rsidR="004844AD" w:rsidRPr="004844AD" w:rsidRDefault="004844AD" w:rsidP="004844AD">
      <w:pPr>
        <w:bidi/>
        <w:ind w:left="-244" w:right="-1170"/>
        <w:jc w:val="lowKashida"/>
        <w:rPr>
          <w:rFonts w:asciiTheme="majorBidi" w:hAnsiTheme="majorBidi" w:cstheme="majorBidi"/>
          <w:sz w:val="36"/>
          <w:szCs w:val="36"/>
          <w:rtl/>
        </w:rPr>
      </w:pPr>
      <w:r w:rsidRPr="004844AD">
        <w:rPr>
          <w:rFonts w:asciiTheme="majorBidi" w:hAnsiTheme="majorBidi" w:cstheme="majorBidi"/>
          <w:sz w:val="36"/>
          <w:szCs w:val="36"/>
          <w:rtl/>
        </w:rPr>
        <w:t>3. اضطرابات الكلام: الثأثأة، والبكم المتعمد، والتهتهة، اللثغة، وعسر اللسان، والبكم الهستيري، واضطراب الكلام الذهاني.</w:t>
      </w:r>
    </w:p>
    <w:p w:rsidR="004844AD" w:rsidRPr="004844AD" w:rsidRDefault="004844AD" w:rsidP="004844AD">
      <w:pPr>
        <w:bidi/>
        <w:ind w:left="-244" w:right="-1170"/>
        <w:jc w:val="lowKashida"/>
        <w:rPr>
          <w:rFonts w:asciiTheme="majorBidi" w:hAnsiTheme="majorBidi" w:cstheme="majorBidi"/>
          <w:sz w:val="36"/>
          <w:szCs w:val="36"/>
          <w:rtl/>
        </w:rPr>
      </w:pPr>
      <w:r w:rsidRPr="004844AD">
        <w:rPr>
          <w:rFonts w:asciiTheme="majorBidi" w:hAnsiTheme="majorBidi" w:cstheme="majorBidi"/>
          <w:sz w:val="36"/>
          <w:szCs w:val="36"/>
          <w:rtl/>
        </w:rPr>
        <w:t>4.اضطرابات الآخراج: التبول اللاإرادي أثناء الليل أو النهار، والتغوط اللاإرادي، والإمساك أو الإسهال، ومشكلات التدريب المبكر على الآخراج.</w:t>
      </w:r>
    </w:p>
    <w:p w:rsidR="004844AD" w:rsidRPr="004844AD" w:rsidRDefault="004844AD" w:rsidP="004844AD">
      <w:pPr>
        <w:bidi/>
        <w:ind w:left="-244" w:right="-1170"/>
        <w:jc w:val="lowKashida"/>
        <w:rPr>
          <w:rFonts w:asciiTheme="majorBidi" w:hAnsiTheme="majorBidi" w:cstheme="majorBidi"/>
          <w:sz w:val="36"/>
          <w:szCs w:val="36"/>
          <w:rtl/>
        </w:rPr>
      </w:pPr>
      <w:r w:rsidRPr="004844AD">
        <w:rPr>
          <w:rFonts w:asciiTheme="majorBidi" w:hAnsiTheme="majorBidi" w:cstheme="majorBidi"/>
          <w:sz w:val="36"/>
          <w:szCs w:val="36"/>
          <w:rtl/>
        </w:rPr>
        <w:t>5. مص الأصابع: مص الإبهام، ومص السبابة، والمص الدائم للأصابع، والمص المؤقت.</w:t>
      </w:r>
    </w:p>
    <w:p w:rsidR="004844AD" w:rsidRPr="004844AD" w:rsidRDefault="004844AD" w:rsidP="004844AD">
      <w:pPr>
        <w:bidi/>
        <w:ind w:left="-244" w:right="-1170"/>
        <w:jc w:val="lowKashida"/>
        <w:rPr>
          <w:rFonts w:asciiTheme="majorBidi" w:hAnsiTheme="majorBidi" w:cstheme="majorBidi"/>
          <w:sz w:val="36"/>
          <w:szCs w:val="36"/>
          <w:rtl/>
        </w:rPr>
      </w:pPr>
      <w:r w:rsidRPr="004844AD">
        <w:rPr>
          <w:rFonts w:asciiTheme="majorBidi" w:hAnsiTheme="majorBidi" w:cstheme="majorBidi"/>
          <w:sz w:val="36"/>
          <w:szCs w:val="36"/>
          <w:rtl/>
        </w:rPr>
        <w:lastRenderedPageBreak/>
        <w:t>6. قضم الأظافر: ومنها قضم أظافر الأيدي، وقضم أظافر الأرجل، وقضم أظافر الغير.</w:t>
      </w:r>
    </w:p>
    <w:p w:rsidR="004844AD" w:rsidRPr="004844AD" w:rsidRDefault="004844AD" w:rsidP="004844AD">
      <w:pPr>
        <w:bidi/>
        <w:ind w:left="-244" w:right="-1170"/>
        <w:jc w:val="lowKashida"/>
        <w:rPr>
          <w:rFonts w:asciiTheme="majorBidi" w:hAnsiTheme="majorBidi" w:cstheme="majorBidi"/>
          <w:sz w:val="36"/>
          <w:szCs w:val="36"/>
          <w:rtl/>
        </w:rPr>
      </w:pPr>
      <w:r w:rsidRPr="004844AD">
        <w:rPr>
          <w:rFonts w:asciiTheme="majorBidi" w:hAnsiTheme="majorBidi" w:cstheme="majorBidi"/>
          <w:sz w:val="36"/>
          <w:szCs w:val="36"/>
          <w:rtl/>
        </w:rPr>
        <w:t>7. اضطرابات سلوكية: ومنها الكذب، والسرقة، والتخريب، والعناد، والهروب، والسلوك العدواني.. وغيرها.</w:t>
      </w:r>
    </w:p>
    <w:p w:rsidR="004844AD" w:rsidRPr="004844AD" w:rsidRDefault="004844AD" w:rsidP="004844AD">
      <w:pPr>
        <w:bidi/>
        <w:ind w:left="-244" w:right="-1170"/>
        <w:jc w:val="lowKashida"/>
        <w:rPr>
          <w:rFonts w:asciiTheme="majorBidi" w:hAnsiTheme="majorBidi" w:cstheme="majorBidi"/>
          <w:sz w:val="36"/>
          <w:szCs w:val="36"/>
          <w:rtl/>
        </w:rPr>
      </w:pPr>
      <w:r w:rsidRPr="004844AD">
        <w:rPr>
          <w:rFonts w:asciiTheme="majorBidi" w:hAnsiTheme="majorBidi" w:cstheme="majorBidi"/>
          <w:sz w:val="36"/>
          <w:szCs w:val="36"/>
          <w:rtl/>
        </w:rPr>
        <w:t>8. اضطرابات أنفعإلىة: ومنها الخوف بأنواعه، والخجل، والبكاء المستمر.. وغيرها.</w:t>
      </w:r>
    </w:p>
    <w:p w:rsidR="004844AD" w:rsidRPr="004844AD" w:rsidRDefault="004844AD" w:rsidP="004844AD">
      <w:pPr>
        <w:bidi/>
        <w:ind w:left="-244" w:right="-1170"/>
        <w:jc w:val="lowKashida"/>
        <w:rPr>
          <w:rFonts w:asciiTheme="majorBidi" w:hAnsiTheme="majorBidi" w:cstheme="majorBidi"/>
          <w:b/>
          <w:bCs/>
          <w:sz w:val="36"/>
          <w:szCs w:val="36"/>
          <w:rtl/>
        </w:rPr>
      </w:pPr>
    </w:p>
    <w:p w:rsidR="004844AD" w:rsidRDefault="004844AD">
      <w:pPr>
        <w:rPr>
          <w:rFonts w:hint="cs"/>
        </w:rPr>
      </w:pPr>
    </w:p>
    <w:sectPr w:rsidR="004844AD" w:rsidSect="00597E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4844AD"/>
    <w:rsid w:val="004844AD"/>
    <w:rsid w:val="00597E7D"/>
    <w:rsid w:val="007A18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1448</Characters>
  <Application>Microsoft Office Word</Application>
  <DocSecurity>0</DocSecurity>
  <Lines>12</Lines>
  <Paragraphs>3</Paragraphs>
  <ScaleCrop>false</ScaleCrop>
  <Company>By DR.Ahmed Saker 2o1O ;)</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2</cp:revision>
  <dcterms:created xsi:type="dcterms:W3CDTF">2018-12-23T08:27:00Z</dcterms:created>
  <dcterms:modified xsi:type="dcterms:W3CDTF">2018-12-23T08:27:00Z</dcterms:modified>
</cp:coreProperties>
</file>