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مذاهب و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نظري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ات نشأة الل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غة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1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- الوحي و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ا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لإلهام (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الت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وقيف)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يرى أصحاب هذا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أنّ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توقيف أو وحي من عند الله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فهي ليست من وضع البشر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حتج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ين بقوله تعالـ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A4002B">
        <w:rPr>
          <w:rFonts w:ascii="Traditional Arabic" w:hAnsi="Traditional Arabic" w:cs="Traditional Arabic"/>
          <w:sz w:val="32"/>
          <w:szCs w:val="32"/>
          <w:rtl/>
          <w:lang w:bidi="ar-IQ"/>
        </w:rPr>
        <w:t>((وَعَلَّمَ آدَمَ الْأَسْ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A4002B">
        <w:rPr>
          <w:rFonts w:ascii="Traditional Arabic" w:hAnsi="Traditional Arabic" w:cs="Traditional Arabic"/>
          <w:sz w:val="32"/>
          <w:szCs w:val="32"/>
          <w:rtl/>
          <w:lang w:bidi="ar-IQ"/>
        </w:rPr>
        <w:t>مَاءَ كُلَّهَا))</w:t>
      </w:r>
      <w:r w:rsidRPr="00A4002B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[البقرة31]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ومنهم  أبو علـي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الفارسـ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377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، وابن فارس 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395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وابن جنّي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392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للهجرة-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أحد آرائه.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قـ</w:t>
      </w:r>
      <w:r w:rsidRPr="00A4002B">
        <w:rPr>
          <w:rFonts w:ascii="Traditional Arabic" w:hAnsi="Traditional Arabic" w:cs="Traditional Arabic"/>
          <w:sz w:val="32"/>
          <w:szCs w:val="32"/>
          <w:rtl/>
          <w:lang w:bidi="ar-IQ"/>
        </w:rPr>
        <w:t>ال ابن فـارس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 xml:space="preserve"> 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 إنّ لغة العــ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رب توقيف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ودليـــل ذلك قولـــه جـ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ثناؤه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((وَعَلَّمَ آدَمَ الْأَسْ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مَاءَ كُلَّهَا))</w:t>
      </w:r>
      <w:r w:rsidRPr="00F23FC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فكان ابن عبّاس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المتوفّى سنة69للهجرة-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يقول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مه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كلّ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وهي هذه التي يتعارفها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اس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داب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وأرض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وسهل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وجبل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وأشباه ذل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ك"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وقال ابن جنّي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: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"(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باب القول على أصل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غة أإل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هامٌ هي أم اص</w:t>
      </w:r>
      <w:r w:rsidR="0037477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لاح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) هذا موضوع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 إلى فضل تأم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غير أنّ أكثر أهل الن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ظر على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أصل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غة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ا هو تواضع واص</w:t>
      </w:r>
      <w:r w:rsidR="0037477D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ط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لاح، لا وحـي وتوقيف، إلّا أنّ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أبا علي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رح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مه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-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[يعني أستاذه أبا عل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ــي الفارســــــي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] قال لي يومًا: هي من عند الله، وا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حتجّ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بقوله سبحانه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((وَعَلَّمَ آدَمَ الْأَسْ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مَاءَ كُلَّهَا))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وذكر ابن جنّي في موضع آخر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كتابه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خصائص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أنّه 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نفسه اعتقاد كون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توقيفًا من الله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ح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 ابن فارس على أنّ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عبير عن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وهي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 الأشياء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قد جرى بالض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مير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F23FC9">
        <w:rPr>
          <w:rFonts w:ascii="Traditional Arabic" w:hAnsi="Traditional Arabic" w:cs="Traditional Arabic"/>
          <w:sz w:val="32"/>
          <w:szCs w:val="32"/>
          <w:rtl/>
          <w:lang w:bidi="ar-IQ"/>
        </w:rPr>
        <w:t>هم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وهو ضمير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ع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 به في العربي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 عن العقلاء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وذلك كما يرى لا يقف حائلًا دون مذهبه فـــــي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تفســير الآيـة علـــى الوح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 والت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حين قــال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ثُ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مَّ عَرَضَهُمْ عَلَى الْمَلَائِكَةِ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 يقل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E04D8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عرضهُنَّ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...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؛ لأنّه جارٍ على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ُ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سلوب العرب فـــــي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غليب، وذلك نظير قوله تعالى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((</w:t>
      </w:r>
      <w:r w:rsidRPr="00E04D8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و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َاللَّهُ خَلَقَ كُلَّ دَابَّةٍ مِنْ مَاءٍ فَمِنْهُمْ مَنْ يَمْشِي عَلَىٰ بَطْنِهِ وَمِنْهُمْ مَنْ يَمْشِي عَلَىٰ رِجْلَيْنِ وَمِنْهُمْ مَنْ يَمْشِي عَلَىٰ أَرْبَعٍ))</w:t>
      </w:r>
      <w:r w:rsidRPr="00E04D8E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[النّور45]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فغلّب الله سبحانه في الآيتين كلتيهما العاقل على غير العاقل عندما اجتمعا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معًا فــي صفة واحدة وسياق واحد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فقال في الأولى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عَرَضَهُمْ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بدلًا م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ـن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عرضهُنّ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، وفي الث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انية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مِنْهُمْ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بدلًا من 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</w:t>
      </w:r>
      <w:r w:rsidRPr="00E04D8E">
        <w:rPr>
          <w:rFonts w:ascii="Traditional Arabic" w:hAnsi="Traditional Arabic" w:cs="Traditional Arabic"/>
          <w:sz w:val="32"/>
          <w:szCs w:val="32"/>
          <w:rtl/>
          <w:lang w:bidi="ar-IQ"/>
        </w:rPr>
        <w:t>منهُنّ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وث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مة خلاف في تفسير هذه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ولعل أشهرها ما ذهب إليه ابن عبّاس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وهو أنّ الله سبحانه تعالى علّم آدم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ميع الأشياء، وذهب آخرون إلى أنه سبحانه وتعالى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علّم آدم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الأشياء 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ما خلق وما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خلق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جميع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 التي يتكل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ها أولاده بعده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وذهب آخرون إلى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سبحانه وتعالى علّم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lastRenderedPageBreak/>
        <w:t>آدم 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ملائكة وأس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ماء ذري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ته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وذهب آخ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رون إلى أنه سبحانه وتعالى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علّم آدم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فوائد الأشياء التي حوله وخواصها، وهي أنّ الفرس يصلح لكذا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حمار يصلح لكذا ...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.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وكان ابن جنّي قد أشار إلى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((</w:t>
      </w:r>
      <w:r w:rsidRPr="003A3C65">
        <w:rPr>
          <w:rFonts w:ascii="Traditional Arabic" w:hAnsi="Traditional Arabic" w:cs="Traditional Arabic"/>
          <w:sz w:val="32"/>
          <w:szCs w:val="32"/>
          <w:rtl/>
          <w:lang w:bidi="ar-IQ"/>
        </w:rPr>
        <w:t>عَلَّمَ آدَمَ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))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الآية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مة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جو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ز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 تكون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معنى (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أل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همه)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، قال في كتابه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(الـخصائص)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: 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جوز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تأويل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أ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ق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د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َ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آدم على أنْ واضع عليها...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وإلى مثل ذلك ذهب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يوطي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–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المتوفّى سنة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911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للهجرة- 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إذ يقول: 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مَ لا 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جوز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يكون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مراد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ن تعل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 الأسماء الإل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هام إلى وضعها؟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ولِ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مَ لا يجوز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ْ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تكون هذه الألفاظ وضعها قوم آخرون قبل آدم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وعلّمها الله آدم؟"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واحتج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القائلون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بنص قرآني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آخر وهو قوله تعالى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: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((مَا تَعْبُدُونَ مِنْ دُونِهِ إِلَّا أَسْمَاءً سَمَّيْتُمُوهَا أَنْتُمْ وَآبَاؤُكُمْ مَا أَنْزَلَ اللَّهُ بِهَا مِنْ سُلْطَانٍ))</w:t>
      </w:r>
      <w:r w:rsidRPr="00492F6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[يوسف40]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فقالوا 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ذلك يقتضي كون بقية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توقيفي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وهي تلك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التي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 يُسمّوها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 ويرى الس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يوطي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أنّ الآية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مة ليست دليلًا قوي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ًّ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ا للقائلين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وقيف؛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الله 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ذمَّهم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؛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لأن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هم 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مُّوا الأصنامَ 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هة واعتقدوها 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هة</w:t>
      </w:r>
      <w:r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"</w:t>
      </w:r>
      <w:r w:rsidRPr="00601B3F"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  <w:t>.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ومعنى ذلك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: أنّه ليس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مراد بـ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ـــ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(س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م</w:t>
      </w:r>
      <w:r w:rsidRPr="00492F6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ى)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في الآية وضع الأس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ماء للآل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وإن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مراد تسميتها 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هة تعبد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والاعتقاد بأن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ها آل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هة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. 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واحتج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القائلون 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بنص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ٍّ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قرآنـ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آخ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ـر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وهــو قوله تعالى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: </w:t>
      </w:r>
      <w:r w:rsidRPr="00492F68">
        <w:rPr>
          <w:rFonts w:ascii="Traditional Arabic" w:hAnsi="Traditional Arabic" w:cs="Traditional Arabic"/>
          <w:sz w:val="32"/>
          <w:szCs w:val="32"/>
          <w:rtl/>
          <w:lang w:bidi="ar-IQ"/>
        </w:rPr>
        <w:t>((وَمِنْ آيَاتِهِ خَلْقُ السَّمَوَاتِ وَالأَرْضِ وَاخْتِلافُ أَلْسِنَتِكُمْ وَأَلْوَانِكُمْ))</w:t>
      </w:r>
      <w:r w:rsidRPr="00492F68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[الرّوم22]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فقالوا إنّ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مراد بالألسنة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غات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، فرأوا أن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اختلاف الل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غات م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ِ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ن فعل الله ووحيه. </w:t>
      </w:r>
    </w:p>
    <w:p w:rsidR="00E22F1D" w:rsidRPr="00601B3F" w:rsidRDefault="00E22F1D" w:rsidP="00E22F1D">
      <w:pPr>
        <w:jc w:val="both"/>
        <w:rPr>
          <w:rFonts w:ascii="Traditional Arabic" w:hAnsi="Traditional Arabic" w:cs="Traditional Arabic"/>
          <w:sz w:val="32"/>
          <w:szCs w:val="32"/>
          <w:rtl/>
          <w:lang w:bidi="ar-IQ"/>
        </w:rPr>
      </w:pP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وذهب ال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معارضون ل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مذهب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 إلى أنّ الآية الكري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مة ليس فيها دليل على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وقيف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،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 xml:space="preserve"> 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ف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رب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ّـ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ما يكون اختلاف الألسنة من الت</w:t>
      </w:r>
      <w:r>
        <w:rPr>
          <w:rFonts w:ascii="Traditional Arabic" w:hAnsi="Traditional Arabic" w:cs="Traditional Arabic" w:hint="cs"/>
          <w:sz w:val="32"/>
          <w:szCs w:val="32"/>
          <w:rtl/>
          <w:lang w:bidi="ar-IQ"/>
        </w:rPr>
        <w:t>ّ</w:t>
      </w:r>
      <w:r>
        <w:rPr>
          <w:rFonts w:ascii="Traditional Arabic" w:hAnsi="Traditional Arabic" w:cs="Traditional Arabic"/>
          <w:sz w:val="32"/>
          <w:szCs w:val="32"/>
          <w:rtl/>
          <w:lang w:bidi="ar-IQ"/>
        </w:rPr>
        <w:t>واضع والاصطلاح</w:t>
      </w:r>
      <w:r w:rsidRPr="00601B3F">
        <w:rPr>
          <w:rFonts w:ascii="Traditional Arabic" w:hAnsi="Traditional Arabic" w:cs="Traditional Arabic"/>
          <w:sz w:val="32"/>
          <w:szCs w:val="32"/>
          <w:rtl/>
          <w:lang w:bidi="ar-IQ"/>
        </w:rPr>
        <w:t>.</w:t>
      </w: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E22F1D" w:rsidRDefault="00E22F1D" w:rsidP="00E22F1D">
      <w:pPr>
        <w:jc w:val="both"/>
        <w:rPr>
          <w:rFonts w:ascii="Traditional Arabic" w:hAnsi="Traditional Arabic" w:cs="Traditional Arabic"/>
          <w:b/>
          <w:bCs/>
          <w:sz w:val="32"/>
          <w:szCs w:val="32"/>
          <w:rtl/>
          <w:lang w:bidi="ar-IQ"/>
        </w:rPr>
      </w:pPr>
    </w:p>
    <w:p w:rsidR="00435A35" w:rsidRPr="008802B9" w:rsidRDefault="00D90A69" w:rsidP="008D4291">
      <w:pPr>
        <w:jc w:val="both"/>
        <w:rPr>
          <w:rFonts w:ascii="Traditional Arabic" w:hAnsi="Traditional Arabic" w:cs="Traditional Arabic"/>
          <w:sz w:val="32"/>
          <w:szCs w:val="32"/>
          <w:lang w:bidi="ar-IQ"/>
        </w:rPr>
      </w:pPr>
      <w:bookmarkStart w:id="0" w:name="_GoBack"/>
      <w:bookmarkEnd w:id="0"/>
      <w:r w:rsidRPr="008802B9">
        <w:rPr>
          <w:rFonts w:ascii="Traditional Arabic" w:hAnsi="Traditional Arabic" w:cs="Traditional Arabic" w:hint="cs"/>
          <w:sz w:val="32"/>
          <w:szCs w:val="32"/>
          <w:rtl/>
          <w:lang w:bidi="ar-IQ"/>
        </w:rPr>
        <w:t xml:space="preserve"> </w:t>
      </w:r>
    </w:p>
    <w:sectPr w:rsidR="00435A35" w:rsidRPr="008802B9" w:rsidSect="0037545C"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E37" w:rsidRDefault="00E85E37" w:rsidP="00E22F1D">
      <w:r>
        <w:separator/>
      </w:r>
    </w:p>
  </w:endnote>
  <w:endnote w:type="continuationSeparator" w:id="0">
    <w:p w:rsidR="00E85E37" w:rsidRDefault="00E85E37" w:rsidP="00E22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E37" w:rsidRDefault="00E85E37" w:rsidP="00E22F1D">
      <w:r>
        <w:separator/>
      </w:r>
    </w:p>
  </w:footnote>
  <w:footnote w:type="continuationSeparator" w:id="0">
    <w:p w:rsidR="00E85E37" w:rsidRDefault="00E85E37" w:rsidP="00E22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D43DE"/>
    <w:multiLevelType w:val="hybridMultilevel"/>
    <w:tmpl w:val="A73C4C46"/>
    <w:lvl w:ilvl="0" w:tplc="A062779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8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30BF4"/>
    <w:multiLevelType w:val="hybridMultilevel"/>
    <w:tmpl w:val="E2FA3DAC"/>
    <w:lvl w:ilvl="0" w:tplc="7DDE0C8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71559"/>
    <w:multiLevelType w:val="hybridMultilevel"/>
    <w:tmpl w:val="81F29F06"/>
    <w:lvl w:ilvl="0" w:tplc="DABCF1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B4EEE"/>
    <w:multiLevelType w:val="hybridMultilevel"/>
    <w:tmpl w:val="315C0862"/>
    <w:lvl w:ilvl="0" w:tplc="8320CD0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4">
    <w:nsid w:val="15BF64D3"/>
    <w:multiLevelType w:val="hybridMultilevel"/>
    <w:tmpl w:val="727C804A"/>
    <w:lvl w:ilvl="0" w:tplc="A8CE519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9656D4"/>
    <w:multiLevelType w:val="hybridMultilevel"/>
    <w:tmpl w:val="6CC07E4E"/>
    <w:lvl w:ilvl="0" w:tplc="3E66537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A3E16"/>
    <w:multiLevelType w:val="hybridMultilevel"/>
    <w:tmpl w:val="1F8CA376"/>
    <w:lvl w:ilvl="0" w:tplc="880E2AA2">
      <w:start w:val="1"/>
      <w:numFmt w:val="decimal"/>
      <w:lvlText w:val="%1-"/>
      <w:lvlJc w:val="left"/>
      <w:pPr>
        <w:ind w:left="1080" w:hanging="72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C0F"/>
    <w:multiLevelType w:val="hybridMultilevel"/>
    <w:tmpl w:val="5BB46C88"/>
    <w:lvl w:ilvl="0" w:tplc="25F0D560">
      <w:start w:val="1"/>
      <w:numFmt w:val="arabicAlpha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B1807"/>
    <w:multiLevelType w:val="hybridMultilevel"/>
    <w:tmpl w:val="071E43C6"/>
    <w:lvl w:ilvl="0" w:tplc="AE7EC1BE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9">
    <w:nsid w:val="21061E14"/>
    <w:multiLevelType w:val="hybridMultilevel"/>
    <w:tmpl w:val="62E8CE52"/>
    <w:lvl w:ilvl="0" w:tplc="9E84D6F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BE2D0A"/>
    <w:multiLevelType w:val="hybridMultilevel"/>
    <w:tmpl w:val="CF660CCC"/>
    <w:lvl w:ilvl="0" w:tplc="6C58F7CA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200696"/>
    <w:multiLevelType w:val="hybridMultilevel"/>
    <w:tmpl w:val="58181350"/>
    <w:lvl w:ilvl="0" w:tplc="6FC0A5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CDE7C72"/>
    <w:multiLevelType w:val="hybridMultilevel"/>
    <w:tmpl w:val="AB6AA404"/>
    <w:lvl w:ilvl="0" w:tplc="9BB279CA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lang w:bidi="ar-IQ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2B3ED4"/>
    <w:multiLevelType w:val="hybridMultilevel"/>
    <w:tmpl w:val="653E5C2C"/>
    <w:lvl w:ilvl="0" w:tplc="8A241B8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76D29"/>
    <w:multiLevelType w:val="hybridMultilevel"/>
    <w:tmpl w:val="BE5EB1CE"/>
    <w:lvl w:ilvl="0" w:tplc="63B2273E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95191B"/>
    <w:multiLevelType w:val="hybridMultilevel"/>
    <w:tmpl w:val="5D28265A"/>
    <w:lvl w:ilvl="0" w:tplc="953219A6">
      <w:start w:val="1"/>
      <w:numFmt w:val="decimal"/>
      <w:lvlText w:val="(%1)"/>
      <w:lvlJc w:val="left"/>
      <w:pPr>
        <w:ind w:left="765" w:hanging="405"/>
      </w:pPr>
      <w:rPr>
        <w:rFonts w:hint="default"/>
        <w:color w:val="000000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3351A7"/>
    <w:multiLevelType w:val="hybridMultilevel"/>
    <w:tmpl w:val="70027072"/>
    <w:lvl w:ilvl="0" w:tplc="3E34A88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50202"/>
    <w:multiLevelType w:val="hybridMultilevel"/>
    <w:tmpl w:val="A8322F14"/>
    <w:lvl w:ilvl="0" w:tplc="84D680EA">
      <w:start w:val="1"/>
      <w:numFmt w:val="arabicAlpha"/>
      <w:lvlText w:val="%1-"/>
      <w:lvlJc w:val="left"/>
      <w:pPr>
        <w:ind w:left="720" w:hanging="360"/>
      </w:pPr>
      <w:rPr>
        <w:rFonts w:hint="default"/>
        <w:b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E502D"/>
    <w:multiLevelType w:val="hybridMultilevel"/>
    <w:tmpl w:val="AF444AAA"/>
    <w:lvl w:ilvl="0" w:tplc="94FAB66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B4FEB"/>
    <w:multiLevelType w:val="hybridMultilevel"/>
    <w:tmpl w:val="24C023C8"/>
    <w:lvl w:ilvl="0" w:tplc="67AE14D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1823A6"/>
    <w:multiLevelType w:val="hybridMultilevel"/>
    <w:tmpl w:val="EE42DCAE"/>
    <w:lvl w:ilvl="0" w:tplc="41D2805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464837"/>
    <w:multiLevelType w:val="hybridMultilevel"/>
    <w:tmpl w:val="6D50372A"/>
    <w:lvl w:ilvl="0" w:tplc="359AC934">
      <w:numFmt w:val="bullet"/>
      <w:lvlText w:val="-"/>
      <w:lvlJc w:val="left"/>
      <w:pPr>
        <w:ind w:left="72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E1134"/>
    <w:multiLevelType w:val="hybridMultilevel"/>
    <w:tmpl w:val="7B1A24DE"/>
    <w:lvl w:ilvl="0" w:tplc="63E8378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3">
    <w:nsid w:val="60420556"/>
    <w:multiLevelType w:val="hybridMultilevel"/>
    <w:tmpl w:val="9880D00E"/>
    <w:lvl w:ilvl="0" w:tplc="E55EDCD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4">
    <w:nsid w:val="64240758"/>
    <w:multiLevelType w:val="hybridMultilevel"/>
    <w:tmpl w:val="19B23CD8"/>
    <w:lvl w:ilvl="0" w:tplc="9CF6EFB2">
      <w:start w:val="1"/>
      <w:numFmt w:val="decimal"/>
      <w:lvlText w:val="%1-"/>
      <w:lvlJc w:val="left"/>
      <w:pPr>
        <w:ind w:left="1080" w:hanging="72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5E1D81"/>
    <w:multiLevelType w:val="hybridMultilevel"/>
    <w:tmpl w:val="6B82E3CE"/>
    <w:lvl w:ilvl="0" w:tplc="88F007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694ED6"/>
    <w:multiLevelType w:val="hybridMultilevel"/>
    <w:tmpl w:val="56042C68"/>
    <w:lvl w:ilvl="0" w:tplc="17BCD916">
      <w:start w:val="1"/>
      <w:numFmt w:val="arabicAlpha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F876BD"/>
    <w:multiLevelType w:val="hybridMultilevel"/>
    <w:tmpl w:val="F8A2F64E"/>
    <w:lvl w:ilvl="0" w:tplc="7F708BA6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28">
    <w:nsid w:val="6B112BD6"/>
    <w:multiLevelType w:val="hybridMultilevel"/>
    <w:tmpl w:val="AAE6E36E"/>
    <w:lvl w:ilvl="0" w:tplc="8CD65AFC">
      <w:start w:val="1"/>
      <w:numFmt w:val="decimal"/>
      <w:lvlText w:val="%1-"/>
      <w:lvlJc w:val="left"/>
      <w:pPr>
        <w:ind w:left="720" w:hanging="360"/>
      </w:pPr>
      <w:rPr>
        <w:rFonts w:hint="default"/>
        <w:lang w:bidi="ar-IQ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D5154F"/>
    <w:multiLevelType w:val="hybridMultilevel"/>
    <w:tmpl w:val="EC0E788E"/>
    <w:lvl w:ilvl="0" w:tplc="DBC00D70">
      <w:numFmt w:val="bullet"/>
      <w:lvlText w:val="-"/>
      <w:lvlJc w:val="left"/>
      <w:pPr>
        <w:tabs>
          <w:tab w:val="num" w:pos="350"/>
        </w:tabs>
        <w:ind w:left="350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30"/>
        </w:tabs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90"/>
        </w:tabs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</w:rPr>
    </w:lvl>
  </w:abstractNum>
  <w:abstractNum w:abstractNumId="30">
    <w:nsid w:val="6C8501BA"/>
    <w:multiLevelType w:val="hybridMultilevel"/>
    <w:tmpl w:val="1AA6C2E0"/>
    <w:lvl w:ilvl="0" w:tplc="88E0751C">
      <w:start w:val="1"/>
      <w:numFmt w:val="decimal"/>
      <w:lvlText w:val="%1-"/>
      <w:lvlJc w:val="left"/>
      <w:pPr>
        <w:ind w:left="1080" w:hanging="720"/>
      </w:pPr>
      <w:rPr>
        <w:rFonts w:ascii="Times New Roman" w:eastAsia="Times New Roman" w:hAnsi="Times New Roman" w:cs="Traditional Arabi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E353EA6"/>
    <w:multiLevelType w:val="hybridMultilevel"/>
    <w:tmpl w:val="BB2862BC"/>
    <w:lvl w:ilvl="0" w:tplc="3982AC18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2">
    <w:nsid w:val="6F304949"/>
    <w:multiLevelType w:val="hybridMultilevel"/>
    <w:tmpl w:val="C068F898"/>
    <w:lvl w:ilvl="0" w:tplc="A540066C">
      <w:numFmt w:val="bullet"/>
      <w:lvlText w:val="-"/>
      <w:lvlJc w:val="left"/>
      <w:pPr>
        <w:ind w:left="350" w:hanging="360"/>
      </w:pPr>
      <w:rPr>
        <w:rFonts w:ascii="Traditional Arabic" w:eastAsia="Times New Roma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0" w:hanging="360"/>
      </w:pPr>
      <w:rPr>
        <w:rFonts w:ascii="Wingdings" w:hAnsi="Wingdings" w:hint="default"/>
      </w:rPr>
    </w:lvl>
  </w:abstractNum>
  <w:abstractNum w:abstractNumId="33">
    <w:nsid w:val="720C0E56"/>
    <w:multiLevelType w:val="hybridMultilevel"/>
    <w:tmpl w:val="8AD0E262"/>
    <w:lvl w:ilvl="0" w:tplc="6826D03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4424F"/>
    <w:multiLevelType w:val="hybridMultilevel"/>
    <w:tmpl w:val="BF8C05D4"/>
    <w:lvl w:ilvl="0" w:tplc="11A896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5D46B3"/>
    <w:multiLevelType w:val="hybridMultilevel"/>
    <w:tmpl w:val="4474AC8C"/>
    <w:lvl w:ilvl="0" w:tplc="66CC33DE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D1092A"/>
    <w:multiLevelType w:val="hybridMultilevel"/>
    <w:tmpl w:val="1C762F6E"/>
    <w:lvl w:ilvl="0" w:tplc="B6D47CC6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1"/>
  </w:num>
  <w:num w:numId="3">
    <w:abstractNumId w:val="23"/>
  </w:num>
  <w:num w:numId="4">
    <w:abstractNumId w:val="14"/>
  </w:num>
  <w:num w:numId="5">
    <w:abstractNumId w:val="22"/>
  </w:num>
  <w:num w:numId="6">
    <w:abstractNumId w:val="32"/>
  </w:num>
  <w:num w:numId="7">
    <w:abstractNumId w:val="3"/>
  </w:num>
  <w:num w:numId="8">
    <w:abstractNumId w:val="15"/>
  </w:num>
  <w:num w:numId="9">
    <w:abstractNumId w:val="31"/>
  </w:num>
  <w:num w:numId="10">
    <w:abstractNumId w:val="21"/>
  </w:num>
  <w:num w:numId="11">
    <w:abstractNumId w:val="27"/>
  </w:num>
  <w:num w:numId="12">
    <w:abstractNumId w:val="8"/>
  </w:num>
  <w:num w:numId="13">
    <w:abstractNumId w:val="30"/>
  </w:num>
  <w:num w:numId="14">
    <w:abstractNumId w:val="4"/>
  </w:num>
  <w:num w:numId="15">
    <w:abstractNumId w:val="13"/>
  </w:num>
  <w:num w:numId="16">
    <w:abstractNumId w:val="18"/>
  </w:num>
  <w:num w:numId="17">
    <w:abstractNumId w:val="12"/>
  </w:num>
  <w:num w:numId="18">
    <w:abstractNumId w:val="0"/>
  </w:num>
  <w:num w:numId="19">
    <w:abstractNumId w:val="10"/>
  </w:num>
  <w:num w:numId="20">
    <w:abstractNumId w:val="7"/>
  </w:num>
  <w:num w:numId="21">
    <w:abstractNumId w:val="26"/>
  </w:num>
  <w:num w:numId="22">
    <w:abstractNumId w:val="17"/>
  </w:num>
  <w:num w:numId="23">
    <w:abstractNumId w:val="9"/>
  </w:num>
  <w:num w:numId="24">
    <w:abstractNumId w:val="16"/>
  </w:num>
  <w:num w:numId="25">
    <w:abstractNumId w:val="28"/>
  </w:num>
  <w:num w:numId="26">
    <w:abstractNumId w:val="25"/>
  </w:num>
  <w:num w:numId="27">
    <w:abstractNumId w:val="2"/>
  </w:num>
  <w:num w:numId="28">
    <w:abstractNumId w:val="33"/>
  </w:num>
  <w:num w:numId="29">
    <w:abstractNumId w:val="1"/>
  </w:num>
  <w:num w:numId="30">
    <w:abstractNumId w:val="24"/>
  </w:num>
  <w:num w:numId="31">
    <w:abstractNumId w:val="34"/>
  </w:num>
  <w:num w:numId="32">
    <w:abstractNumId w:val="19"/>
  </w:num>
  <w:num w:numId="33">
    <w:abstractNumId w:val="35"/>
  </w:num>
  <w:num w:numId="34">
    <w:abstractNumId w:val="6"/>
  </w:num>
  <w:num w:numId="35">
    <w:abstractNumId w:val="5"/>
  </w:num>
  <w:num w:numId="36">
    <w:abstractNumId w:val="3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2F1D"/>
    <w:rsid w:val="00000089"/>
    <w:rsid w:val="00010F8C"/>
    <w:rsid w:val="00030644"/>
    <w:rsid w:val="00033E01"/>
    <w:rsid w:val="00070A9B"/>
    <w:rsid w:val="0009539C"/>
    <w:rsid w:val="000972C5"/>
    <w:rsid w:val="000A013A"/>
    <w:rsid w:val="001136CD"/>
    <w:rsid w:val="00164F2B"/>
    <w:rsid w:val="001B7743"/>
    <w:rsid w:val="001C2D03"/>
    <w:rsid w:val="001D4245"/>
    <w:rsid w:val="002245BF"/>
    <w:rsid w:val="00251F29"/>
    <w:rsid w:val="00266DB3"/>
    <w:rsid w:val="002B2C4F"/>
    <w:rsid w:val="003320C5"/>
    <w:rsid w:val="0037477D"/>
    <w:rsid w:val="0037545C"/>
    <w:rsid w:val="00380013"/>
    <w:rsid w:val="003A70A3"/>
    <w:rsid w:val="003D54C1"/>
    <w:rsid w:val="00406243"/>
    <w:rsid w:val="004220E2"/>
    <w:rsid w:val="00423AEE"/>
    <w:rsid w:val="00435A35"/>
    <w:rsid w:val="004525BB"/>
    <w:rsid w:val="0047118D"/>
    <w:rsid w:val="0049691A"/>
    <w:rsid w:val="004A46F0"/>
    <w:rsid w:val="004E2EA2"/>
    <w:rsid w:val="004F0393"/>
    <w:rsid w:val="004F41EF"/>
    <w:rsid w:val="00592861"/>
    <w:rsid w:val="005A3B40"/>
    <w:rsid w:val="005B0F81"/>
    <w:rsid w:val="005B6D97"/>
    <w:rsid w:val="006561A2"/>
    <w:rsid w:val="006641EB"/>
    <w:rsid w:val="00675813"/>
    <w:rsid w:val="00683E48"/>
    <w:rsid w:val="0069020B"/>
    <w:rsid w:val="006B507D"/>
    <w:rsid w:val="006B6F37"/>
    <w:rsid w:val="006D5F8C"/>
    <w:rsid w:val="006F431E"/>
    <w:rsid w:val="006F74C7"/>
    <w:rsid w:val="007239B9"/>
    <w:rsid w:val="00730A66"/>
    <w:rsid w:val="00735C19"/>
    <w:rsid w:val="007519AA"/>
    <w:rsid w:val="007526A4"/>
    <w:rsid w:val="00766635"/>
    <w:rsid w:val="007A15A5"/>
    <w:rsid w:val="007A7146"/>
    <w:rsid w:val="007F72D9"/>
    <w:rsid w:val="008300E2"/>
    <w:rsid w:val="00872D8E"/>
    <w:rsid w:val="008802B9"/>
    <w:rsid w:val="008A5898"/>
    <w:rsid w:val="008D4291"/>
    <w:rsid w:val="008F3420"/>
    <w:rsid w:val="00982877"/>
    <w:rsid w:val="00A04378"/>
    <w:rsid w:val="00A95FCD"/>
    <w:rsid w:val="00A97EE8"/>
    <w:rsid w:val="00B0787E"/>
    <w:rsid w:val="00B84C52"/>
    <w:rsid w:val="00B86B4C"/>
    <w:rsid w:val="00BB13C3"/>
    <w:rsid w:val="00BB3BF7"/>
    <w:rsid w:val="00BD40D7"/>
    <w:rsid w:val="00BD6D2B"/>
    <w:rsid w:val="00C65A99"/>
    <w:rsid w:val="00CC6662"/>
    <w:rsid w:val="00D01CAD"/>
    <w:rsid w:val="00D90A69"/>
    <w:rsid w:val="00D93A27"/>
    <w:rsid w:val="00D951AA"/>
    <w:rsid w:val="00DB0F76"/>
    <w:rsid w:val="00DE429F"/>
    <w:rsid w:val="00E060AE"/>
    <w:rsid w:val="00E22F1D"/>
    <w:rsid w:val="00E31E46"/>
    <w:rsid w:val="00E37578"/>
    <w:rsid w:val="00E5238E"/>
    <w:rsid w:val="00E63055"/>
    <w:rsid w:val="00E76A68"/>
    <w:rsid w:val="00E771D1"/>
    <w:rsid w:val="00E82E86"/>
    <w:rsid w:val="00E85E37"/>
    <w:rsid w:val="00ED0343"/>
    <w:rsid w:val="00EE7116"/>
    <w:rsid w:val="00F33E37"/>
    <w:rsid w:val="00F4410A"/>
    <w:rsid w:val="00F774F9"/>
    <w:rsid w:val="00FA6B59"/>
    <w:rsid w:val="00FC17ED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A3400A0-4CD7-4C7C-AB04-810B09DF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F1D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1AA"/>
    <w:pPr>
      <w:ind w:left="720"/>
      <w:contextualSpacing/>
    </w:pPr>
  </w:style>
  <w:style w:type="paragraph" w:styleId="a4">
    <w:name w:val="footnote text"/>
    <w:aliases w:val=" Char Char,Char Char"/>
    <w:basedOn w:val="a"/>
    <w:link w:val="Char"/>
    <w:uiPriority w:val="99"/>
    <w:semiHidden/>
    <w:rsid w:val="00E22F1D"/>
    <w:rPr>
      <w:lang w:eastAsia="zh-CN"/>
    </w:rPr>
  </w:style>
  <w:style w:type="character" w:customStyle="1" w:styleId="Char">
    <w:name w:val="نص حاشية سفلية Char"/>
    <w:aliases w:val=" Char Char Char,Char Char Char"/>
    <w:basedOn w:val="a0"/>
    <w:link w:val="a4"/>
    <w:uiPriority w:val="99"/>
    <w:semiHidden/>
    <w:rsid w:val="00E22F1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footnote reference"/>
    <w:basedOn w:val="a0"/>
    <w:uiPriority w:val="99"/>
    <w:semiHidden/>
    <w:rsid w:val="00E22F1D"/>
    <w:rPr>
      <w:vertAlign w:val="superscript"/>
    </w:rPr>
  </w:style>
  <w:style w:type="character" w:styleId="Hyperlink">
    <w:name w:val="Hyperlink"/>
    <w:basedOn w:val="a0"/>
    <w:uiPriority w:val="99"/>
    <w:unhideWhenUsed/>
    <w:rsid w:val="00E22F1D"/>
    <w:rPr>
      <w:color w:val="0000FF" w:themeColor="hyperlink"/>
      <w:u w:val="single"/>
    </w:rPr>
  </w:style>
  <w:style w:type="paragraph" w:styleId="a6">
    <w:name w:val="Balloon Text"/>
    <w:basedOn w:val="a"/>
    <w:link w:val="Char0"/>
    <w:uiPriority w:val="99"/>
    <w:semiHidden/>
    <w:unhideWhenUsed/>
    <w:rsid w:val="00E22F1D"/>
    <w:rPr>
      <w:rFonts w:ascii="Tahoma" w:hAnsi="Tahoma" w:cs="Tahoma"/>
      <w:sz w:val="16"/>
      <w:szCs w:val="16"/>
    </w:rPr>
  </w:style>
  <w:style w:type="character" w:customStyle="1" w:styleId="Char0">
    <w:name w:val="نص في بالون Char"/>
    <w:basedOn w:val="a0"/>
    <w:link w:val="a6"/>
    <w:uiPriority w:val="99"/>
    <w:semiHidden/>
    <w:rsid w:val="00E22F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maytham</dc:creator>
  <cp:keywords/>
  <dc:description/>
  <cp:lastModifiedBy>KH</cp:lastModifiedBy>
  <cp:revision>35</cp:revision>
  <cp:lastPrinted>2018-12-11T03:12:00Z</cp:lastPrinted>
  <dcterms:created xsi:type="dcterms:W3CDTF">2016-11-16T14:05:00Z</dcterms:created>
  <dcterms:modified xsi:type="dcterms:W3CDTF">2018-12-14T15:38:00Z</dcterms:modified>
</cp:coreProperties>
</file>