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25" w:rsidRPr="00E04C25" w:rsidRDefault="00E04C25" w:rsidP="00E04C25">
      <w:pPr>
        <w:ind w:firstLine="720"/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bookmarkStart w:id="0" w:name="_GoBack"/>
      <w:r w:rsidRPr="00E04C25">
        <w:rPr>
          <w:rFonts w:hint="cs"/>
          <w:b/>
          <w:bCs/>
          <w:sz w:val="36"/>
          <w:szCs w:val="36"/>
          <w:u w:val="single"/>
          <w:rtl/>
          <w:lang w:bidi="ar-EG"/>
        </w:rPr>
        <w:t>عتبات النص</w:t>
      </w:r>
    </w:p>
    <w:bookmarkEnd w:id="0"/>
    <w:p w:rsidR="00E04C25" w:rsidRDefault="00E04C25" w:rsidP="00E04C25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وبأشكال أسلوبية مختلفة تظهر المفارقة في عنوانات القصائد بصياغات مفتوحة غير خاضعة لأفق ما مقيد ومن هذه العنوانات : قدم في الأعالي ، طبعاً إلى الأبد ، نثرنة الصنم ، أنت بكسر العين ، التي تؤسس ضمن حدود المفارقة اللسانية الساخرة لما يمكن الاصطلاح عليه بكوميديا اللغة المختزنة لكوميديا الموقف إذا ما نظرنا إلى السخرية الكلامية على أنها ضرب من ضروب الكوميديا السوداء . </w:t>
      </w:r>
    </w:p>
    <w:p w:rsidR="00E04C25" w:rsidRDefault="00E04C25" w:rsidP="00E04C25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ولا يحتاج الديوان إلى قراءة انتقائية أو اختيارات مقصودة لنلتقط العبث الوعي الذي اصطلحنا عليه بكوميديا اللغة المتمثل في التلاعب بعلاقات الإسناد ، وحروف الترقيم ، أو علامات الربط ، أو الحركات الإعرابية فضلاً عن امتلاءات الصور بفوضى المفارقة وعبثها العارف . </w:t>
      </w:r>
    </w:p>
    <w:p w:rsidR="00E04C25" w:rsidRDefault="00E04C25" w:rsidP="00E04C25">
      <w:pPr>
        <w:ind w:firstLine="720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وفي اختيارات غير مقصودة نلتقطها من النصوص يلتمع هذا القصد الساخر العبثي الذي يحاكي الواقع رؤيوياً وفكرياً لينحرف عنه تعبيرياً وأسلوبياً فهو يوظف اللغة لتمرير رؤاه بعيداً عن ترف المجاز ، وبطر المخيلة لتتكلم النصوص الواقع عبر اللغة الماكرة في صياغات مكثفة بالمفارقات المتلاحقة تبدو في مواقع كثيرة خارجة عن سيطرة المحدود . </w:t>
      </w:r>
    </w:p>
    <w:p w:rsidR="00DE0E70" w:rsidRDefault="00E04C25" w:rsidP="00E04C25">
      <w:r>
        <w:rPr>
          <w:rFonts w:hint="cs"/>
          <w:rtl/>
          <w:lang w:bidi="ar-EG"/>
        </w:rPr>
        <w:t>تتحول النصوص في ازدهارات المفعول به إلى يوميات عراقية ، حربية ، وحصارية ناء بها الوطن والمواطن ، وكان وعي الشاعر عالياً بها ليحوِّلها إلى شفرات شعرية قادرة على إرسال رسائل عبثية ساخرة وساحرة ، لا فرق ، تثير الدهشة بلا تصنع بارد أو تحذلق مجاني ، أنه تحول في الذائقة الشعرية مترحل عن المجاز إلى (مفردات) الوعي الشعري المفارق الذي يجد الشعر ملاذاً (آمناً) من ملاذات الحياة والواقع ومعادلاً موضوعياً لانتهاكاتهما .</w:t>
      </w:r>
    </w:p>
    <w:sectPr w:rsidR="00DE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5"/>
    <w:rsid w:val="00DE0E70"/>
    <w:rsid w:val="00E0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25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25"/>
    <w:pPr>
      <w:bidi/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2018-12-10T15:17:00Z</dcterms:created>
  <dcterms:modified xsi:type="dcterms:W3CDTF">2018-12-10T15:18:00Z</dcterms:modified>
</cp:coreProperties>
</file>