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70" w:rsidRDefault="00322110" w:rsidP="00322110">
      <w:pPr>
        <w:jc w:val="center"/>
        <w:rPr>
          <w:rFonts w:hint="cs"/>
          <w:b/>
          <w:bCs/>
          <w:sz w:val="40"/>
          <w:szCs w:val="40"/>
          <w:u w:val="single"/>
          <w:rtl/>
          <w:lang w:bidi="ar-IQ"/>
        </w:rPr>
      </w:pPr>
      <w:bookmarkStart w:id="0" w:name="_GoBack"/>
      <w:r w:rsidRPr="00322110">
        <w:rPr>
          <w:rFonts w:hint="cs"/>
          <w:b/>
          <w:bCs/>
          <w:sz w:val="40"/>
          <w:szCs w:val="40"/>
          <w:u w:val="single"/>
          <w:rtl/>
          <w:lang w:bidi="ar-IQ"/>
        </w:rPr>
        <w:t>شعرية قصيدة النثر</w:t>
      </w:r>
      <w:bookmarkEnd w:id="0"/>
    </w:p>
    <w:p w:rsidR="00322110" w:rsidRPr="00322110" w:rsidRDefault="00322110" w:rsidP="00322110">
      <w:pPr>
        <w:bidi/>
        <w:spacing w:after="0" w:line="240" w:lineRule="auto"/>
        <w:ind w:firstLine="720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</w:pPr>
      <w:r w:rsidRPr="00322110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حين أصرّت قصائد النثر منذ نعومة أظفارها على أن تجعل من اللغة ميداناً لعبثها الجميل ظلت مثار آراء تتناهبها يمنة ويسرة ، بين الذهاب في هذا العبث إلى آخر المدى ، وبين القول بوضع حدٍ معقول لهوس العبث ، ورسم خطوط حمراء لمدارات محرّمة لا يجوز انتهاكها في مسارات الشعرية وإبداعاتها . </w:t>
      </w:r>
    </w:p>
    <w:p w:rsidR="00322110" w:rsidRPr="00322110" w:rsidRDefault="00322110" w:rsidP="00322110">
      <w:pPr>
        <w:bidi/>
        <w:spacing w:after="0" w:line="240" w:lineRule="auto"/>
        <w:ind w:firstLine="720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</w:pPr>
      <w:r w:rsidRPr="00322110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وظل الإجماع النقدي بعد تنظيرات سوزان برنار لقصيدة النثر سارياً على (الشعرية اللغوية المضاعفة) القائمة على التوهج والمجانية ، والقصد الذاتي ، فطار الإيقاع على جناح الدلالة ، وصار جزءاً من أسرارها البعيدة ؛ وركناً خبيئاً في عمارتها اللغوية الباذخة . </w:t>
      </w:r>
    </w:p>
    <w:p w:rsidR="00322110" w:rsidRPr="00322110" w:rsidRDefault="00322110" w:rsidP="00322110">
      <w:pPr>
        <w:bidi/>
        <w:spacing w:after="0" w:line="240" w:lineRule="auto"/>
        <w:ind w:firstLine="720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</w:pPr>
      <w:r w:rsidRPr="00322110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إن التنويعات التي اعترت تنظيرات النقد ومنهجياته الدؤوب بعامة انصبت في الشعر على الحمولة اللغوية منذ أن صار النقد (لسانياً) عند المحطة الشكلانية ، ومن ثم البنائية وما بعدها ، فبدأ التركيز على تفكيك شفرة اللغة إلى كودات متباينة يصل بعضها حد اللامتناهي والطوبائي ، فامتلك الناقد بذلك سطوة اللغة المقابلة أو الرديفة ليعيد إنتاج النص مراتٍ ومرات بما تمنحه النصوص من حيوات لغوية مقابلة تنهض بها حركة الموار والثورة  على المعروف والمستقر . </w:t>
      </w:r>
    </w:p>
    <w:p w:rsidR="00322110" w:rsidRPr="00322110" w:rsidRDefault="00322110" w:rsidP="00322110">
      <w:pPr>
        <w:bidi/>
        <w:spacing w:after="0" w:line="240" w:lineRule="auto"/>
        <w:ind w:firstLine="720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</w:pPr>
      <w:r w:rsidRPr="00322110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ومع قصيدة النثر امتلكت اللغة الشعرية قصداً ديناميكياً مضاعفاً ؛ فاللغة فيها قصد وغاية ،أو قصد مضاعف إذا ما عددنا اللغة الشعرية بعامة هي لغة مقصودة لذاتها تمييزاً لها عن اللغة السردية المقصودة لغاية التمثيل على تكوينات السرد وفواعله ، وإن كانت الحدود بينهما قد آلت إلى الاندثار . </w:t>
      </w:r>
    </w:p>
    <w:p w:rsidR="00322110" w:rsidRPr="00322110" w:rsidRDefault="00322110" w:rsidP="00322110">
      <w:pPr>
        <w:bidi/>
        <w:spacing w:after="0" w:line="240" w:lineRule="auto"/>
        <w:ind w:firstLine="720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</w:pPr>
      <w:r w:rsidRPr="00322110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>ولعل النظرة المتأنية إلى قصائد النثر المكتوبة بهاجس اللغة أو العبث الجميل بجسدها أنتجت الكثير من النصوص المتفاوتة في قيمتها ، وما تحمله من ثقل إبداعي أو أسلوبي ، وهذا من طبيعة الأشياء إلا أن ما ينبغي العناية به ، والانتباه إلى حقيقة وجوده إنما يتمثل في اجتماع تجارب الشعراء في قصيدة النثر على تجريب حظوظهم في العبث باللغة ، ضمن تقنية المفارقة ، أو التضاد ، أو صناعة الإدهاش بالضربة الشعرية بمفارقة أفق التوقع ، ومعابثة المألوف .</w:t>
      </w:r>
    </w:p>
    <w:p w:rsidR="00322110" w:rsidRPr="00322110" w:rsidRDefault="00322110" w:rsidP="00322110">
      <w:pPr>
        <w:bidi/>
        <w:spacing w:after="0" w:line="240" w:lineRule="auto"/>
        <w:ind w:firstLine="720"/>
        <w:jc w:val="lowKashida"/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</w:pPr>
      <w:r w:rsidRPr="00322110">
        <w:rPr>
          <w:rFonts w:ascii="Times New Roman" w:eastAsia="Times New Roman" w:hAnsi="Times New Roman" w:cs="Simplified Arabic" w:hint="cs"/>
          <w:sz w:val="28"/>
          <w:szCs w:val="28"/>
          <w:rtl/>
          <w:lang w:bidi="ar-EG"/>
        </w:rPr>
        <w:t xml:space="preserve">ولكن هذا الجسد الأثيري للغة لم يكن ليمنح نفسه إلا لمن يجيد الحوار معه وإغواءه بوسائل رفيعة من العبث العارف بأسراره ، وطرائق مراضاته ، ومناغمته ليستجيب برقة ، ودعة ولين ، وليس بقسوة ،وعنت وتعسف ، وبين هذين الحدين تشعبت خطوط قصائد النثر ، وتناثرت على ضفاف ذلك الجسد ، أو غرقت في مياهه . </w:t>
      </w:r>
    </w:p>
    <w:p w:rsidR="00322110" w:rsidRPr="00322110" w:rsidRDefault="00322110" w:rsidP="00322110">
      <w:pPr>
        <w:jc w:val="right"/>
        <w:rPr>
          <w:rFonts w:hint="cs"/>
          <w:b/>
          <w:bCs/>
          <w:sz w:val="40"/>
          <w:szCs w:val="40"/>
          <w:u w:val="single"/>
          <w:rtl/>
          <w:lang w:bidi="ar-EG"/>
        </w:rPr>
      </w:pPr>
    </w:p>
    <w:sectPr w:rsidR="00322110" w:rsidRPr="00322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10"/>
    <w:rsid w:val="00322110"/>
    <w:rsid w:val="00D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Aseel</cp:lastModifiedBy>
  <cp:revision>1</cp:revision>
  <dcterms:created xsi:type="dcterms:W3CDTF">2018-12-10T11:02:00Z</dcterms:created>
  <dcterms:modified xsi:type="dcterms:W3CDTF">2018-12-10T11:04:00Z</dcterms:modified>
</cp:coreProperties>
</file>