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19" w:rsidRPr="00BB2619" w:rsidRDefault="005E3DE4" w:rsidP="00BB2619">
      <w:pPr>
        <w:shd w:val="clear" w:color="auto" w:fill="FFFFFF"/>
        <w:bidi w:val="0"/>
        <w:spacing w:after="0"/>
        <w:jc w:val="right"/>
        <w:rPr>
          <w:rFonts w:ascii="Trebuchet MS" w:eastAsia="Times New Roman" w:hAnsi="Trebuchet MS" w:cs="Times New Roman"/>
          <w:color w:val="000000"/>
          <w:sz w:val="32"/>
          <w:szCs w:val="32"/>
          <w:rtl/>
          <w:lang w:bidi="ar-IQ"/>
        </w:rPr>
      </w:pPr>
      <w:r>
        <w:rPr>
          <w:rFonts w:ascii="Trebuchet MS" w:eastAsia="Times New Roman" w:hAnsi="Trebuchet MS" w:cs="Times New Roman" w:hint="cs"/>
          <w:b/>
          <w:bCs/>
          <w:color w:val="000000"/>
          <w:sz w:val="40"/>
          <w:szCs w:val="40"/>
          <w:rtl/>
        </w:rPr>
        <w:t>م</w:t>
      </w:r>
      <w:r w:rsidR="00BB2619" w:rsidRPr="00BB2619">
        <w:rPr>
          <w:rFonts w:ascii="Trebuchet MS" w:eastAsia="Times New Roman" w:hAnsi="Trebuchet MS" w:cs="Times New Roman"/>
          <w:b/>
          <w:bCs/>
          <w:color w:val="000000"/>
          <w:sz w:val="40"/>
          <w:szCs w:val="40"/>
          <w:rtl/>
        </w:rPr>
        <w:t>فهوم النقد الأدبي ووظيفته</w:t>
      </w:r>
      <w:r w:rsidR="00BB2619" w:rsidRPr="00BB2619">
        <w:rPr>
          <w:rFonts w:ascii="Trebuchet MS" w:eastAsia="Times New Roman" w:hAnsi="Trebuchet MS" w:cs="Times New Roman" w:hint="cs"/>
          <w:b/>
          <w:bCs/>
          <w:color w:val="000000"/>
          <w:sz w:val="40"/>
          <w:szCs w:val="40"/>
          <w:rtl/>
        </w:rPr>
        <w:t xml:space="preserve"> :</w:t>
      </w:r>
      <w:r w:rsidR="00BB2619" w:rsidRPr="00BB2619">
        <w:rPr>
          <w:rFonts w:ascii="Trebuchet MS" w:eastAsia="Times New Roman" w:hAnsi="Trebuchet MS" w:cs="Times New Roman"/>
          <w:b/>
          <w:bCs/>
          <w:color w:val="000000"/>
          <w:sz w:val="40"/>
          <w:szCs w:val="40"/>
        </w:rPr>
        <w:br/>
      </w:r>
      <w:r w:rsidR="00BB2619" w:rsidRPr="00BB2619">
        <w:rPr>
          <w:rFonts w:ascii="Trebuchet MS" w:eastAsia="Times New Roman" w:hAnsi="Trebuchet MS" w:cs="Times New Roman"/>
          <w:b/>
          <w:bCs/>
          <w:color w:val="000000"/>
          <w:sz w:val="40"/>
          <w:szCs w:val="40"/>
          <w:rtl/>
        </w:rPr>
        <w:t>مدخ</w:t>
      </w:r>
      <w:r w:rsidR="00BB2619" w:rsidRPr="00BB2619">
        <w:rPr>
          <w:rFonts w:ascii="Trebuchet MS" w:eastAsia="Times New Roman" w:hAnsi="Trebuchet MS" w:cs="Times New Roman" w:hint="cs"/>
          <w:b/>
          <w:bCs/>
          <w:color w:val="000000"/>
          <w:sz w:val="40"/>
          <w:szCs w:val="40"/>
          <w:rtl/>
        </w:rPr>
        <w:t>ل :</w:t>
      </w:r>
      <w:r w:rsidR="00BB2619" w:rsidRPr="00BB2619">
        <w:rPr>
          <w:rFonts w:ascii="Trebuchet MS" w:eastAsia="Times New Roman" w:hAnsi="Trebuchet MS" w:cs="Times New Roman"/>
          <w:color w:val="000000"/>
          <w:sz w:val="32"/>
          <w:szCs w:val="32"/>
        </w:rPr>
        <w:t> </w:t>
      </w:r>
      <w:r w:rsidR="00BB2619" w:rsidRPr="00BB2619">
        <w:rPr>
          <w:rFonts w:ascii="Trebuchet MS" w:eastAsia="Times New Roman" w:hAnsi="Trebuchet MS" w:cs="Times New Roman"/>
          <w:color w:val="000000"/>
          <w:sz w:val="32"/>
          <w:szCs w:val="32"/>
        </w:rPr>
        <w:br/>
      </w:r>
      <w:r w:rsidR="00BB2619" w:rsidRPr="00BB2619">
        <w:rPr>
          <w:rFonts w:ascii="Trebuchet MS" w:eastAsia="Times New Roman" w:hAnsi="Trebuchet MS" w:cs="Times New Roman"/>
          <w:color w:val="000000"/>
          <w:sz w:val="32"/>
          <w:szCs w:val="32"/>
          <w:rtl/>
        </w:rPr>
        <w:t xml:space="preserve">إن مفهوم النقد الأدبي العام يحمل معنى أخلاقيا يهدف إلى ذكر العيوب فيقال مثلا : " نقد فلان فلانا " أي </w:t>
      </w:r>
      <w:proofErr w:type="spellStart"/>
      <w:r w:rsidR="00BB2619" w:rsidRPr="00BB2619">
        <w:rPr>
          <w:rFonts w:ascii="Trebuchet MS" w:eastAsia="Times New Roman" w:hAnsi="Trebuchet MS" w:cs="Times New Roman"/>
          <w:color w:val="000000"/>
          <w:sz w:val="32"/>
          <w:szCs w:val="32"/>
          <w:rtl/>
        </w:rPr>
        <w:t>أعابه</w:t>
      </w:r>
      <w:proofErr w:type="spellEnd"/>
      <w:r w:rsidR="00BB2619" w:rsidRPr="00BB2619">
        <w:rPr>
          <w:rFonts w:ascii="Trebuchet MS" w:eastAsia="Times New Roman" w:hAnsi="Trebuchet MS" w:cs="Times New Roman"/>
          <w:color w:val="000000"/>
          <w:sz w:val="32"/>
          <w:szCs w:val="32"/>
          <w:rtl/>
        </w:rPr>
        <w:t xml:space="preserve"> ولامه على فعل أو عمل سيئ ما ، وأصل لفظة "نقد " يعود إلى العملة التي بتداولها القدم والتي تجمع على " نقود ولهذه الكلمة عدة مشتقات يقال : " نقد الدراهم ، وانتقده " وسميت العملة بالنقد لأنها تنقد ، والنقد بالنسبة للمصرفي هو تفحص الدراهم وتحديد قيمتها أو كشف صححيها من زائفها والناقد هنا هو البصير والخبير بشؤون النقود يتفحصها ويحللها ويقيمها ، وقد انتقل هذا المدلول إلى مجال الأدب فصار كذلك يعنى بنقد الإنتاج الأدبي وتقييمه وإصدار الحكم عليه نظرا لما بين المصرفي وناقد الأدب من أوجه التشابه في مهمة كل منهما ، فالنقد الأدبي هنا له مدلول اصطلاحي يعنى بتقدير العمل الفني ومعرفة قيمته ودرجته في الجودة في الأدب أو غيره من الأعمال الفنية الأخرى كالتصوير أو الموسيقى أو النقش ...الخ والنقد الأدبي لا يعني مجرد تشخيص العيوب أنما يعني تقدير العمل الفني والحكم عليه بالحسن أو القبيح أي من حيث الجودة والرداءة</w:t>
      </w:r>
      <w:r w:rsidR="00BB2619" w:rsidRPr="00BB2619">
        <w:rPr>
          <w:rFonts w:ascii="Trebuchet MS" w:eastAsia="Times New Roman" w:hAnsi="Trebuchet MS" w:cs="Times New Roman" w:hint="cs"/>
          <w:color w:val="000000"/>
          <w:sz w:val="32"/>
          <w:szCs w:val="32"/>
          <w:rtl/>
          <w:lang w:bidi="ar-IQ"/>
        </w:rPr>
        <w:t>.</w:t>
      </w:r>
    </w:p>
    <w:p w:rsidR="00BB2619" w:rsidRPr="00BB2619" w:rsidRDefault="00BB2619" w:rsidP="00BB2619">
      <w:pPr>
        <w:shd w:val="clear" w:color="auto" w:fill="FFFFFF"/>
        <w:bidi w:val="0"/>
        <w:spacing w:after="0"/>
        <w:jc w:val="right"/>
        <w:rPr>
          <w:rFonts w:ascii="Trebuchet MS" w:eastAsia="Times New Roman" w:hAnsi="Trebuchet MS" w:cs="Times New Roman"/>
          <w:color w:val="000000"/>
          <w:sz w:val="32"/>
          <w:szCs w:val="32"/>
        </w:rPr>
      </w:pPr>
      <w:r w:rsidRPr="00BB2619">
        <w:rPr>
          <w:rFonts w:ascii="Trebuchet MS" w:eastAsia="Times New Roman" w:hAnsi="Trebuchet MS" w:cs="Times New Roman"/>
          <w:color w:val="000000"/>
          <w:sz w:val="32"/>
          <w:szCs w:val="32"/>
        </w:rPr>
        <w:t xml:space="preserve">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hint="cs"/>
          <w:b/>
          <w:bCs/>
          <w:color w:val="000000"/>
          <w:sz w:val="40"/>
          <w:szCs w:val="40"/>
          <w:rtl/>
        </w:rPr>
        <w:t>:</w:t>
      </w:r>
      <w:r w:rsidRPr="00BB2619">
        <w:rPr>
          <w:rFonts w:ascii="Trebuchet MS" w:eastAsia="Times New Roman" w:hAnsi="Trebuchet MS" w:cs="Times New Roman"/>
          <w:b/>
          <w:bCs/>
          <w:color w:val="000000"/>
          <w:sz w:val="40"/>
          <w:szCs w:val="40"/>
        </w:rPr>
        <w:t xml:space="preserve"> </w:t>
      </w:r>
      <w:r w:rsidRPr="00BB2619">
        <w:rPr>
          <w:rFonts w:ascii="Trebuchet MS" w:eastAsia="Times New Roman" w:hAnsi="Trebuchet MS" w:cs="Times New Roman"/>
          <w:b/>
          <w:bCs/>
          <w:color w:val="000000"/>
          <w:sz w:val="40"/>
          <w:szCs w:val="40"/>
          <w:rtl/>
        </w:rPr>
        <w:t>بين المبدع والناقد</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t>إن المبدع أي الفنان حرفي عمله الفني ، أما الناقد فمقيد بشروط الموضوعية وبقوانين النقد ومعاييره عند الحكم على العمل . وقد يكون الناقد نفسه مبدعا وقد لا يكون أي هو مجرد ناقد كما يلاحظ لدى العديد من النقاد في تاريخ النقد العربي وقد يلاحظ أحيانا اختلاف الأحكام النقدية حول العمل الأدبي والأمر ذلك يعود إلى اختلاف درجات الأذواق والأحاسيس بين النقاد ولكن بالرغم من ذلك يبقى هناك حد مشترك بين النقاد لا يمكن الخروج عنه</w:t>
      </w:r>
      <w:r w:rsidRPr="00BB2619">
        <w:rPr>
          <w:rFonts w:ascii="Trebuchet MS" w:eastAsia="Times New Roman" w:hAnsi="Trebuchet MS" w:cs="Times New Roman" w:hint="cs"/>
          <w:color w:val="000000"/>
          <w:sz w:val="32"/>
          <w:szCs w:val="32"/>
          <w:rtl/>
        </w:rPr>
        <w:t xml:space="preserve"> .</w:t>
      </w:r>
      <w:r w:rsidRPr="00BB2619">
        <w:rPr>
          <w:rFonts w:ascii="Trebuchet MS" w:eastAsia="Times New Roman" w:hAnsi="Trebuchet MS" w:cs="Times New Roman"/>
          <w:color w:val="000000"/>
          <w:sz w:val="32"/>
          <w:szCs w:val="32"/>
        </w:rPr>
        <w:t xml:space="preserve">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t>ومن مميزات النقد الأدبي أنه أقرب إلى العلم منه إلى الفن فالفرق مثلا بين البلاغة وبين النقد أن للبلاغة جانب فني تسعى إلى تعليم المنشئ الإتيان بتعابير فنية بليغة ، أما النقد فإنه يبين الأسس التي تقدر بها تلك العبارة البليغة الجميلة أي أن البلاغة تعني بالشكل أما النقد فيعني بالشكل والمضمون ولذلك يميل الناقد أحيانا إلى مهاجمة المبدع لأن الناقد مقيد بقواعد تمنعه من التحليق في الخيال المفرط الذي نلمسه في العديد من الأعمال الإبداعية</w:t>
      </w:r>
      <w:r w:rsidRPr="00BB2619">
        <w:rPr>
          <w:rFonts w:ascii="Trebuchet MS" w:eastAsia="Times New Roman" w:hAnsi="Trebuchet MS" w:cs="Times New Roman" w:hint="cs"/>
          <w:color w:val="000000"/>
          <w:sz w:val="32"/>
          <w:szCs w:val="32"/>
          <w:rtl/>
        </w:rPr>
        <w:t xml:space="preserve"> .</w:t>
      </w:r>
      <w:r w:rsidRPr="00BB2619">
        <w:rPr>
          <w:rFonts w:ascii="Trebuchet MS" w:eastAsia="Times New Roman" w:hAnsi="Trebuchet MS" w:cs="Times New Roman"/>
          <w:color w:val="000000"/>
          <w:sz w:val="32"/>
          <w:szCs w:val="32"/>
        </w:rPr>
        <w:t>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Pr>
        <w:br/>
      </w:r>
    </w:p>
    <w:p w:rsidR="00BB2619" w:rsidRPr="00BB2619" w:rsidRDefault="00BB2619" w:rsidP="00BB2619">
      <w:pPr>
        <w:shd w:val="clear" w:color="auto" w:fill="FFFFFF"/>
        <w:bidi w:val="0"/>
        <w:spacing w:after="0"/>
        <w:jc w:val="right"/>
        <w:rPr>
          <w:rFonts w:ascii="Trebuchet MS" w:eastAsia="Times New Roman" w:hAnsi="Trebuchet MS" w:cs="Times New Roman"/>
          <w:color w:val="000000"/>
          <w:sz w:val="32"/>
          <w:szCs w:val="32"/>
        </w:rPr>
      </w:pPr>
    </w:p>
    <w:p w:rsidR="00BB2619" w:rsidRPr="00BB2619" w:rsidRDefault="00BB2619" w:rsidP="00BB2619">
      <w:pPr>
        <w:shd w:val="clear" w:color="auto" w:fill="FFFFFF"/>
        <w:bidi w:val="0"/>
        <w:spacing w:after="0"/>
        <w:jc w:val="right"/>
        <w:rPr>
          <w:rFonts w:ascii="Trebuchet MS" w:eastAsia="Times New Roman" w:hAnsi="Trebuchet MS" w:cs="Times New Roman"/>
          <w:color w:val="000000"/>
          <w:sz w:val="32"/>
          <w:szCs w:val="32"/>
          <w:rtl/>
        </w:rPr>
      </w:pPr>
      <w:r w:rsidRPr="00BB2619">
        <w:rPr>
          <w:rFonts w:ascii="Trebuchet MS" w:eastAsia="Times New Roman" w:hAnsi="Trebuchet MS" w:cs="Times New Roman"/>
          <w:color w:val="000000"/>
          <w:sz w:val="32"/>
          <w:szCs w:val="32"/>
        </w:rPr>
        <w:lastRenderedPageBreak/>
        <w:t>"</w:t>
      </w:r>
      <w:r w:rsidRPr="00BB2619">
        <w:rPr>
          <w:rFonts w:ascii="Trebuchet MS" w:eastAsia="Times New Roman" w:hAnsi="Trebuchet MS" w:cs="Times New Roman"/>
          <w:b/>
          <w:bCs/>
          <w:color w:val="000000"/>
          <w:sz w:val="40"/>
          <w:szCs w:val="40"/>
          <w:rtl/>
        </w:rPr>
        <w:t>المحاضرة الأولى</w:t>
      </w:r>
      <w:r w:rsidRPr="00BB2619">
        <w:rPr>
          <w:rFonts w:ascii="Trebuchet MS" w:eastAsia="Times New Roman" w:hAnsi="Trebuchet MS" w:cs="Times New Roman"/>
          <w:b/>
          <w:bCs/>
          <w:color w:val="000000"/>
          <w:sz w:val="40"/>
          <w:szCs w:val="40"/>
        </w:rPr>
        <w:t>"</w:t>
      </w:r>
      <w:r w:rsidRPr="00BB2619">
        <w:rPr>
          <w:rFonts w:ascii="Trebuchet MS" w:eastAsia="Times New Roman" w:hAnsi="Trebuchet MS" w:cs="Times New Roman"/>
          <w:b/>
          <w:bCs/>
          <w:color w:val="000000"/>
          <w:sz w:val="40"/>
          <w:szCs w:val="40"/>
        </w:rPr>
        <w:br/>
      </w:r>
      <w:r w:rsidRPr="00BB2619">
        <w:rPr>
          <w:rFonts w:ascii="Trebuchet MS" w:eastAsia="Times New Roman" w:hAnsi="Trebuchet MS" w:cs="Times New Roman"/>
          <w:b/>
          <w:bCs/>
          <w:color w:val="000000"/>
          <w:sz w:val="40"/>
          <w:szCs w:val="40"/>
          <w:rtl/>
        </w:rPr>
        <w:t>النقد في العصر الجاهلي</w:t>
      </w:r>
      <w:r w:rsidRPr="00BB2619">
        <w:rPr>
          <w:rFonts w:ascii="Trebuchet MS" w:eastAsia="Times New Roman" w:hAnsi="Trebuchet MS" w:cs="Times New Roman" w:hint="cs"/>
          <w:b/>
          <w:bCs/>
          <w:color w:val="000000"/>
          <w:sz w:val="40"/>
          <w:szCs w:val="40"/>
          <w:rtl/>
          <w:lang w:bidi="ar-IQ"/>
        </w:rPr>
        <w:t xml:space="preserve"> :</w:t>
      </w:r>
      <w:r w:rsidRPr="00BB2619">
        <w:rPr>
          <w:rFonts w:ascii="Trebuchet MS" w:eastAsia="Times New Roman" w:hAnsi="Trebuchet MS" w:cs="Times New Roman"/>
          <w:color w:val="000000"/>
          <w:sz w:val="32"/>
          <w:szCs w:val="32"/>
        </w:rPr>
        <w:t>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t>أوليات النقد الأدبي عند العرب : تعود بداية النقد العربي إلى العصر الجاهلي وكان وراء ظهوره عوامل أهمها : خروج العرب من جزيرتهم والاتصال بالبلدان الأخرى المجاورة كالشام والعراق وبلاد فارس بدافع التجارة أو الحروب يضاف إلى ذلك مظاهر التعصب القبلي الذي كان سائدا بين القبائل وقد كان لهذه العوامل أثرها في ظهور النقد الأدبي وازدهاره ورغم أن بدايته كانت ساذجة بسيطة فإنه قد ساعد على تطوير شعرهم بما يقدم من ملاحظات حيث كان الناس معجبين بالشعر يستمعون ويتأملون قصائد الشعراء ويشيرون إلى مواطن القوة ومواطن الضعف فيفضلون شاعرا على آخر لفحولته وحسن إصابته أو ما تفرد به في شعره عن غيره ...الخ</w:t>
      </w:r>
    </w:p>
    <w:p w:rsidR="00BB2619" w:rsidRPr="00BB2619" w:rsidRDefault="00BB2619" w:rsidP="00BB2619">
      <w:pPr>
        <w:shd w:val="clear" w:color="auto" w:fill="FFFFFF"/>
        <w:bidi w:val="0"/>
        <w:spacing w:after="0"/>
        <w:jc w:val="right"/>
        <w:rPr>
          <w:rFonts w:ascii="Trebuchet MS" w:eastAsia="Times New Roman" w:hAnsi="Trebuchet MS" w:cs="Times New Roman"/>
          <w:color w:val="000000"/>
          <w:sz w:val="32"/>
          <w:szCs w:val="32"/>
          <w:rtl/>
        </w:rPr>
      </w:pPr>
      <w:r w:rsidRPr="00BB2619">
        <w:rPr>
          <w:rFonts w:ascii="Trebuchet MS" w:eastAsia="Times New Roman" w:hAnsi="Trebuchet MS" w:cs="Times New Roman"/>
          <w:color w:val="000000"/>
          <w:sz w:val="32"/>
          <w:szCs w:val="32"/>
        </w:rPr>
        <w:t>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b/>
          <w:bCs/>
          <w:color w:val="000000"/>
          <w:sz w:val="40"/>
          <w:szCs w:val="40"/>
          <w:rtl/>
        </w:rPr>
        <w:t>أو</w:t>
      </w:r>
      <w:r w:rsidRPr="00BB2619">
        <w:rPr>
          <w:rFonts w:ascii="Trebuchet MS" w:eastAsia="Times New Roman" w:hAnsi="Trebuchet MS" w:cs="Times New Roman" w:hint="cs"/>
          <w:b/>
          <w:bCs/>
          <w:color w:val="000000"/>
          <w:sz w:val="40"/>
          <w:szCs w:val="40"/>
          <w:rtl/>
          <w:lang w:bidi="ar-IQ"/>
        </w:rPr>
        <w:t>ّ</w:t>
      </w:r>
      <w:proofErr w:type="spellStart"/>
      <w:r w:rsidRPr="00BB2619">
        <w:rPr>
          <w:rFonts w:ascii="Trebuchet MS" w:eastAsia="Times New Roman" w:hAnsi="Trebuchet MS" w:cs="Times New Roman"/>
          <w:b/>
          <w:bCs/>
          <w:color w:val="000000"/>
          <w:sz w:val="40"/>
          <w:szCs w:val="40"/>
          <w:rtl/>
        </w:rPr>
        <w:t>ليات</w:t>
      </w:r>
      <w:proofErr w:type="spellEnd"/>
      <w:r w:rsidRPr="00BB2619">
        <w:rPr>
          <w:rFonts w:ascii="Trebuchet MS" w:eastAsia="Times New Roman" w:hAnsi="Trebuchet MS" w:cs="Times New Roman"/>
          <w:b/>
          <w:bCs/>
          <w:color w:val="000000"/>
          <w:sz w:val="40"/>
          <w:szCs w:val="40"/>
          <w:rtl/>
        </w:rPr>
        <w:t xml:space="preserve"> الشعر الجاهلي</w:t>
      </w:r>
      <w:r w:rsidRPr="00BB2619">
        <w:rPr>
          <w:rFonts w:ascii="Trebuchet MS" w:eastAsia="Times New Roman" w:hAnsi="Trebuchet MS" w:cs="Times New Roman" w:hint="cs"/>
          <w:b/>
          <w:bCs/>
          <w:color w:val="000000"/>
          <w:sz w:val="40"/>
          <w:szCs w:val="40"/>
          <w:rtl/>
          <w:lang w:bidi="ar-IQ"/>
        </w:rPr>
        <w:t>:</w:t>
      </w:r>
      <w:r w:rsidRPr="00BB2619">
        <w:rPr>
          <w:rFonts w:ascii="Trebuchet MS" w:eastAsia="Times New Roman" w:hAnsi="Trebuchet MS" w:cs="Times New Roman"/>
          <w:b/>
          <w:bCs/>
          <w:color w:val="000000"/>
          <w:sz w:val="40"/>
          <w:szCs w:val="40"/>
        </w:rPr>
        <w:t xml:space="preserve">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t>لم يظهر الشعر الجاهلي هكذا ناضجا كما هو بين أيدينا ، إنما مر بضروب ومراحل طويلة من التهذيب حتى بلغ ذلك الإتقان الذي أصبح عليه في أواخر العصر الجاهلي وكذلك الشأن بالنسبة للنقد ، فقد ظهر مع بداية الشعر وما وصل إلينا من شواهد نقدية لا يدل على البداية الأولى لهذا النشاط وما بين أيدينا من أحكام نقدية إنما تعود إلى أواخر العصر الجاهلي كذلك بعد أن خطـــــــــــــــــــا هو الآخر خطوات ومن مظاهره ما كان يجرى فيما يسمى «بالأسواق» تارة التي يجتمع فيها الناس من قبائل عدة فيتذاكر الناس فيها الشعر ويلتقي فيها الشعراء ومن صور النقد الجاهلي ما كان يجري في بلاط ملوك الحيرة وغسان حيث يلتقي الأمراء والأعيان بالشعراء فيستمع فيها الحضور إلى ما قال الشاعر في مدح الممدوح فيعقبه نقاش وأحكام حول المآخذ ،وما أورده الشاعر من معاني تليق بمقام الممدوح ....الخ ، فهذه النماذج هي أولى الصور النقدية التي وصلتنا من العصر الجاهلي أما قبلها فمغمور وغير معروف لم يصل إلينا منه شيء يذكر</w:t>
      </w:r>
      <w:r w:rsidRPr="00BB2619">
        <w:rPr>
          <w:rFonts w:ascii="Trebuchet MS" w:eastAsia="Times New Roman" w:hAnsi="Trebuchet MS" w:cs="Times New Roman" w:hint="cs"/>
          <w:color w:val="000000"/>
          <w:sz w:val="32"/>
          <w:szCs w:val="32"/>
          <w:rtl/>
          <w:lang w:bidi="ar-IQ"/>
        </w:rPr>
        <w:t>.</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t xml:space="preserve">ومن أبرز مظاهر النقد الجاهلي ما كان يجري في سوق عكاظ المشهورة التي كانت سوقا تجارية وموعدا للخطباء والدعاة وكانت في آن واحد بيئة للنقد الأدبي يلتقي فيها الشعراء كل عام ليتنافسوا ويعرضوا ما جاءت به قرائحهم من أشعار، ومما ذيع في كتب الأدب أن الشاعر النابغة الذبياني كانت تضرب له قبة حمراء ، من جلد في ناحية من السوق فيأتيه الشعراء ، ليعرضوا عليه أشعارهم ومما يروى في ذلك أن الأعشى أنشد النابغة مرة شعرا ثم أنشده حسان بن ثابت ثم شعراء آخرون ثم أنشدته </w:t>
      </w:r>
    </w:p>
    <w:p w:rsidR="00DF5E6B" w:rsidRDefault="00BB2619" w:rsidP="00BB2619">
      <w:pPr>
        <w:rPr>
          <w:rFonts w:hint="cs"/>
          <w:rtl/>
          <w:lang w:bidi="ar-IQ"/>
        </w:rPr>
      </w:pPr>
      <w:r w:rsidRPr="00BB2619">
        <w:rPr>
          <w:rFonts w:ascii="Trebuchet MS" w:eastAsia="Times New Roman" w:hAnsi="Trebuchet MS" w:cs="Times New Roman"/>
          <w:color w:val="000000"/>
          <w:sz w:val="32"/>
          <w:szCs w:val="32"/>
          <w:rtl/>
        </w:rPr>
        <w:t>الخنساء قصيدتها في رثاء صخر أخيها التي قالت فيها</w:t>
      </w:r>
      <w:r w:rsidRPr="00BB2619">
        <w:rPr>
          <w:rFonts w:ascii="Trebuchet MS" w:eastAsia="Times New Roman" w:hAnsi="Trebuchet MS" w:cs="Times New Roman" w:hint="cs"/>
          <w:color w:val="000000"/>
          <w:sz w:val="32"/>
          <w:szCs w:val="32"/>
          <w:rtl/>
          <w:lang w:bidi="ar-IQ"/>
        </w:rPr>
        <w:t xml:space="preserve"> :</w:t>
      </w:r>
      <w:r w:rsidRPr="00BB2619">
        <w:rPr>
          <w:rFonts w:ascii="Trebuchet MS" w:eastAsia="Times New Roman" w:hAnsi="Trebuchet MS" w:cs="Times New Roman"/>
          <w:color w:val="000000"/>
          <w:sz w:val="32"/>
          <w:szCs w:val="32"/>
        </w:rPr>
        <w:t>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t xml:space="preserve">وان صخرا </w:t>
      </w:r>
      <w:proofErr w:type="spellStart"/>
      <w:r w:rsidRPr="00BB2619">
        <w:rPr>
          <w:rFonts w:ascii="Trebuchet MS" w:eastAsia="Times New Roman" w:hAnsi="Trebuchet MS" w:cs="Times New Roman"/>
          <w:color w:val="000000"/>
          <w:sz w:val="32"/>
          <w:szCs w:val="32"/>
          <w:rtl/>
        </w:rPr>
        <w:t>لتأتم</w:t>
      </w:r>
      <w:proofErr w:type="spellEnd"/>
      <w:r w:rsidRPr="00BB2619">
        <w:rPr>
          <w:rFonts w:ascii="Trebuchet MS" w:eastAsia="Times New Roman" w:hAnsi="Trebuchet MS" w:cs="Times New Roman"/>
          <w:color w:val="000000"/>
          <w:sz w:val="32"/>
          <w:szCs w:val="32"/>
          <w:rtl/>
        </w:rPr>
        <w:t xml:space="preserve"> الهداة به * * * كأنه علم في رأسه نار</w:t>
      </w:r>
      <w:r w:rsidRPr="00BB2619">
        <w:rPr>
          <w:rFonts w:ascii="Trebuchet MS" w:eastAsia="Times New Roman" w:hAnsi="Trebuchet MS" w:cs="Times New Roman"/>
          <w:color w:val="000000"/>
          <w:sz w:val="32"/>
          <w:szCs w:val="32"/>
        </w:rPr>
        <w:t>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lastRenderedPageBreak/>
        <w:t>فقال النابغة: لولا أن أبا بصير" يعني الأعشى" انشدني من قبل لقلت أنك اشعر الأنس والجن</w:t>
      </w:r>
      <w:r w:rsidRPr="00BB2619">
        <w:rPr>
          <w:rFonts w:ascii="Trebuchet MS" w:eastAsia="Times New Roman" w:hAnsi="Trebuchet MS" w:cs="Times New Roman" w:hint="cs"/>
          <w:color w:val="000000"/>
          <w:sz w:val="32"/>
          <w:szCs w:val="32"/>
          <w:rtl/>
          <w:lang w:bidi="ar-IQ"/>
        </w:rPr>
        <w:t>.</w:t>
      </w:r>
      <w:r w:rsidRPr="00BB2619">
        <w:rPr>
          <w:rFonts w:ascii="Trebuchet MS" w:eastAsia="Times New Roman" w:hAnsi="Trebuchet MS" w:cs="Times New Roman"/>
          <w:color w:val="000000"/>
          <w:sz w:val="32"/>
          <w:szCs w:val="32"/>
        </w:rPr>
        <w:t xml:space="preserve">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t>وقد أعاب العرب كذلك على النابغة بعض الإقواء الذي لوحظ في شعره في قوله</w:t>
      </w:r>
      <w:r w:rsidRPr="00BB2619">
        <w:rPr>
          <w:rFonts w:ascii="Trebuchet MS" w:eastAsia="Times New Roman" w:hAnsi="Trebuchet MS" w:cs="Times New Roman" w:hint="cs"/>
          <w:color w:val="000000"/>
          <w:sz w:val="32"/>
          <w:szCs w:val="32"/>
          <w:rtl/>
          <w:lang w:bidi="ar-IQ"/>
        </w:rPr>
        <w:t>:</w:t>
      </w:r>
      <w:r w:rsidRPr="00BB2619">
        <w:rPr>
          <w:rFonts w:ascii="Trebuchet MS" w:eastAsia="Times New Roman" w:hAnsi="Trebuchet MS" w:cs="Times New Roman"/>
          <w:color w:val="000000"/>
          <w:sz w:val="32"/>
          <w:szCs w:val="32"/>
        </w:rPr>
        <w:t> </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hint="cs"/>
          <w:color w:val="000000"/>
          <w:sz w:val="32"/>
          <w:szCs w:val="32"/>
          <w:rtl/>
        </w:rPr>
        <w:t>أ</w:t>
      </w:r>
      <w:r w:rsidRPr="00BB2619">
        <w:rPr>
          <w:rFonts w:ascii="Trebuchet MS" w:eastAsia="Times New Roman" w:hAnsi="Trebuchet MS" w:cs="Times New Roman"/>
          <w:color w:val="000000"/>
          <w:sz w:val="32"/>
          <w:szCs w:val="32"/>
          <w:rtl/>
        </w:rPr>
        <w:t xml:space="preserve">من آل مية رائح أو </w:t>
      </w:r>
      <w:proofErr w:type="spellStart"/>
      <w:r w:rsidRPr="00BB2619">
        <w:rPr>
          <w:rFonts w:ascii="Trebuchet MS" w:eastAsia="Times New Roman" w:hAnsi="Trebuchet MS" w:cs="Times New Roman"/>
          <w:color w:val="000000"/>
          <w:sz w:val="32"/>
          <w:szCs w:val="32"/>
          <w:rtl/>
        </w:rPr>
        <w:t>مغتدي</w:t>
      </w:r>
      <w:proofErr w:type="spellEnd"/>
      <w:r w:rsidRPr="00BB2619">
        <w:rPr>
          <w:rFonts w:ascii="Trebuchet MS" w:eastAsia="Times New Roman" w:hAnsi="Trebuchet MS" w:cs="Times New Roman"/>
          <w:color w:val="000000"/>
          <w:sz w:val="32"/>
          <w:szCs w:val="32"/>
          <w:rtl/>
        </w:rPr>
        <w:t xml:space="preserve"> * * * عجلان زار زاد ، وغير مزودِ</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t>زعم البوارح أن رحلتنا غدا * * * وبذاك حدثنا الغداف الأسودُ</w:t>
      </w:r>
      <w:r w:rsidRPr="00BB2619">
        <w:rPr>
          <w:rFonts w:ascii="Trebuchet MS" w:eastAsia="Times New Roman" w:hAnsi="Trebuchet MS" w:cs="Times New Roman"/>
          <w:color w:val="000000"/>
          <w:sz w:val="32"/>
          <w:szCs w:val="32"/>
        </w:rPr>
        <w:br/>
      </w:r>
      <w:r w:rsidRPr="00BB2619">
        <w:rPr>
          <w:rFonts w:ascii="Trebuchet MS" w:eastAsia="Times New Roman" w:hAnsi="Trebuchet MS" w:cs="Times New Roman"/>
          <w:color w:val="000000"/>
          <w:sz w:val="32"/>
          <w:szCs w:val="32"/>
          <w:rtl/>
        </w:rPr>
        <w:t>حيث اختلفت حركة الروي مما يؤدي إلى خلل موسيقي وقد فطن النابغة إلى ما وقع فيه ولم يعد إلى ذلك في شعره</w:t>
      </w:r>
      <w:r w:rsidRPr="00BB2619">
        <w:rPr>
          <w:rFonts w:ascii="Trebuchet MS" w:eastAsia="Times New Roman" w:hAnsi="Trebuchet MS" w:cs="Times New Roman" w:hint="cs"/>
          <w:color w:val="000000"/>
          <w:sz w:val="32"/>
          <w:szCs w:val="32"/>
          <w:rtl/>
          <w:lang w:bidi="ar-IQ"/>
        </w:rPr>
        <w:t>.</w:t>
      </w:r>
    </w:p>
    <w:p w:rsidR="00A532A7" w:rsidRPr="00A532A7" w:rsidRDefault="00A532A7" w:rsidP="00BB2619">
      <w:pPr>
        <w:rPr>
          <w:sz w:val="32"/>
          <w:szCs w:val="32"/>
          <w:lang w:bidi="ar-IQ"/>
        </w:rPr>
      </w:pPr>
      <w:r w:rsidRPr="00A532A7">
        <w:rPr>
          <w:rFonts w:hint="cs"/>
          <w:sz w:val="32"/>
          <w:szCs w:val="32"/>
          <w:rtl/>
          <w:lang w:bidi="ar-IQ"/>
        </w:rPr>
        <w:t>نكمل في المحاض</w:t>
      </w:r>
      <w:bookmarkStart w:id="0" w:name="_GoBack"/>
      <w:bookmarkEnd w:id="0"/>
      <w:r w:rsidRPr="00A532A7">
        <w:rPr>
          <w:rFonts w:hint="cs"/>
          <w:sz w:val="32"/>
          <w:szCs w:val="32"/>
          <w:rtl/>
          <w:lang w:bidi="ar-IQ"/>
        </w:rPr>
        <w:t>رة الثانية .</w:t>
      </w:r>
    </w:p>
    <w:sectPr w:rsidR="00A532A7" w:rsidRPr="00A532A7" w:rsidSect="00484D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19"/>
    <w:rsid w:val="00484DAF"/>
    <w:rsid w:val="005E3DE4"/>
    <w:rsid w:val="00A532A7"/>
    <w:rsid w:val="00BB2619"/>
    <w:rsid w:val="00DF5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3653</Characters>
  <Application>Microsoft Office Word</Application>
  <DocSecurity>0</DocSecurity>
  <Lines>30</Lines>
  <Paragraphs>8</Paragraphs>
  <ScaleCrop>false</ScaleCrop>
  <Company>Ahmed-Under</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qays</dc:creator>
  <cp:lastModifiedBy>qays</cp:lastModifiedBy>
  <cp:revision>3</cp:revision>
  <dcterms:created xsi:type="dcterms:W3CDTF">2018-11-20T10:08:00Z</dcterms:created>
  <dcterms:modified xsi:type="dcterms:W3CDTF">2018-11-20T10:12:00Z</dcterms:modified>
</cp:coreProperties>
</file>