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C9C" w:rsidRPr="00481C9C" w:rsidRDefault="00481C9C" w:rsidP="00481C9C">
      <w:pPr>
        <w:bidi w:val="0"/>
        <w:spacing w:after="0" w:line="240" w:lineRule="auto"/>
        <w:rPr>
          <w:rFonts w:ascii="Arial" w:eastAsia="Times New Roman" w:hAnsi="Arial" w:cs="Arial"/>
          <w:color w:val="222222"/>
          <w:sz w:val="28"/>
          <w:szCs w:val="28"/>
        </w:rPr>
      </w:pPr>
    </w:p>
    <w:p w:rsidR="00481C9C" w:rsidRPr="00D94740" w:rsidRDefault="00481C9C" w:rsidP="00481C9C">
      <w:pPr>
        <w:pBdr>
          <w:bottom w:val="single" w:sz="6" w:space="0" w:color="A2A9B1"/>
        </w:pBdr>
        <w:bidi w:val="0"/>
        <w:spacing w:after="60" w:line="240" w:lineRule="auto"/>
        <w:outlineLvl w:val="0"/>
        <w:rPr>
          <w:rFonts w:ascii="Georgia" w:eastAsia="Times New Roman" w:hAnsi="Georgia" w:cs="Times New Roman"/>
          <w:b/>
          <w:bCs/>
          <w:color w:val="000000"/>
          <w:kern w:val="36"/>
          <w:sz w:val="36"/>
          <w:szCs w:val="36"/>
        </w:rPr>
      </w:pPr>
      <w:r w:rsidRPr="00D94740">
        <w:rPr>
          <w:rFonts w:ascii="Georgia" w:eastAsia="Times New Roman" w:hAnsi="Georgia" w:cs="Times New Roman"/>
          <w:b/>
          <w:bCs/>
          <w:color w:val="000000"/>
          <w:kern w:val="36"/>
          <w:sz w:val="36"/>
          <w:szCs w:val="36"/>
        </w:rPr>
        <w:t>Salt March</w:t>
      </w:r>
    </w:p>
    <w:p w:rsidR="00481C9C" w:rsidRPr="00481C9C" w:rsidRDefault="00481C9C" w:rsidP="00481C9C">
      <w:pPr>
        <w:shd w:val="clear" w:color="auto" w:fill="F8F9FA"/>
        <w:bidi w:val="0"/>
        <w:spacing w:after="0" w:line="240" w:lineRule="auto"/>
        <w:jc w:val="center"/>
        <w:rPr>
          <w:rFonts w:ascii="Arial" w:eastAsia="Times New Roman" w:hAnsi="Arial" w:cs="Arial"/>
          <w:color w:val="222222"/>
          <w:sz w:val="28"/>
          <w:szCs w:val="28"/>
        </w:rPr>
      </w:pPr>
      <w:r w:rsidRPr="00481C9C">
        <w:rPr>
          <w:rFonts w:ascii="Arial" w:eastAsia="Times New Roman" w:hAnsi="Arial" w:cs="Arial"/>
          <w:noProof/>
          <w:color w:val="0B0080"/>
          <w:sz w:val="28"/>
          <w:szCs w:val="28"/>
        </w:rPr>
        <w:drawing>
          <wp:inline distT="0" distB="0" distL="0" distR="0">
            <wp:extent cx="2095500" cy="3057525"/>
            <wp:effectExtent l="19050" t="0" r="0" b="0"/>
            <wp:docPr id="2" name="Picture 2" descr="https://upload.wikimedia.org/wikipedia/commons/thumb/9/99/Salt_March.jpg/220px-Salt_March.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9/99/Salt_March.jpg/220px-Salt_March.jpg">
                      <a:hlinkClick r:id="rId5"/>
                    </pic:cNvPr>
                    <pic:cNvPicPr>
                      <a:picLocks noChangeAspect="1" noChangeArrowheads="1"/>
                    </pic:cNvPicPr>
                  </pic:nvPicPr>
                  <pic:blipFill>
                    <a:blip r:embed="rId6"/>
                    <a:srcRect/>
                    <a:stretch>
                      <a:fillRect/>
                    </a:stretch>
                  </pic:blipFill>
                  <pic:spPr bwMode="auto">
                    <a:xfrm>
                      <a:off x="0" y="0"/>
                      <a:ext cx="2095500" cy="3057525"/>
                    </a:xfrm>
                    <a:prstGeom prst="rect">
                      <a:avLst/>
                    </a:prstGeom>
                    <a:noFill/>
                    <a:ln w="9525">
                      <a:noFill/>
                      <a:miter lim="800000"/>
                      <a:headEnd/>
                      <a:tailEnd/>
                    </a:ln>
                  </pic:spPr>
                </pic:pic>
              </a:graphicData>
            </a:graphic>
          </wp:inline>
        </w:drawing>
      </w:r>
    </w:p>
    <w:p w:rsidR="007D4280" w:rsidRDefault="00481C9C" w:rsidP="00481C9C">
      <w:pPr>
        <w:bidi w:val="0"/>
        <w:spacing w:before="120" w:after="12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Pr="00481C9C">
        <w:rPr>
          <w:rFonts w:ascii="Arial" w:eastAsia="Times New Roman" w:hAnsi="Arial" w:cs="Arial"/>
          <w:color w:val="222222"/>
          <w:sz w:val="28"/>
          <w:szCs w:val="28"/>
        </w:rPr>
        <w:t>The </w:t>
      </w:r>
      <w:r w:rsidRPr="00481C9C">
        <w:rPr>
          <w:rFonts w:ascii="Arial" w:eastAsia="Times New Roman" w:hAnsi="Arial" w:cs="Arial"/>
          <w:b/>
          <w:bCs/>
          <w:color w:val="222222"/>
          <w:sz w:val="28"/>
          <w:szCs w:val="28"/>
        </w:rPr>
        <w:t>Salt March</w:t>
      </w:r>
      <w:r w:rsidRPr="00481C9C">
        <w:rPr>
          <w:rFonts w:ascii="Arial" w:eastAsia="Times New Roman" w:hAnsi="Arial" w:cs="Arial"/>
          <w:color w:val="222222"/>
          <w:sz w:val="28"/>
          <w:szCs w:val="28"/>
        </w:rPr>
        <w:t>, also known as the </w:t>
      </w:r>
      <w:proofErr w:type="spellStart"/>
      <w:r w:rsidRPr="00481C9C">
        <w:rPr>
          <w:rFonts w:ascii="Arial" w:eastAsia="Times New Roman" w:hAnsi="Arial" w:cs="Arial"/>
          <w:b/>
          <w:bCs/>
          <w:color w:val="222222"/>
          <w:sz w:val="28"/>
          <w:szCs w:val="28"/>
        </w:rPr>
        <w:t>Dandi</w:t>
      </w:r>
      <w:proofErr w:type="spellEnd"/>
      <w:r w:rsidRPr="00481C9C">
        <w:rPr>
          <w:rFonts w:ascii="Arial" w:eastAsia="Times New Roman" w:hAnsi="Arial" w:cs="Arial"/>
          <w:b/>
          <w:bCs/>
          <w:color w:val="222222"/>
          <w:sz w:val="28"/>
          <w:szCs w:val="28"/>
        </w:rPr>
        <w:t xml:space="preserve"> March</w:t>
      </w:r>
      <w:r w:rsidRPr="00481C9C">
        <w:rPr>
          <w:rFonts w:ascii="Arial" w:eastAsia="Times New Roman" w:hAnsi="Arial" w:cs="Arial"/>
          <w:color w:val="222222"/>
          <w:sz w:val="28"/>
          <w:szCs w:val="28"/>
        </w:rPr>
        <w:t> </w:t>
      </w:r>
      <w:r w:rsidRPr="00481C9C">
        <w:rPr>
          <w:rFonts w:ascii="Arial" w:eastAsia="Times New Roman" w:hAnsi="Arial" w:cs="Arial"/>
          <w:b/>
          <w:bCs/>
          <w:color w:val="222222"/>
          <w:sz w:val="28"/>
          <w:szCs w:val="28"/>
        </w:rPr>
        <w:t xml:space="preserve"> </w:t>
      </w:r>
      <w:r>
        <w:rPr>
          <w:rFonts w:ascii="Arial" w:eastAsia="Times New Roman" w:hAnsi="Arial" w:cs="Arial"/>
          <w:color w:val="222222"/>
          <w:sz w:val="28"/>
          <w:szCs w:val="28"/>
        </w:rPr>
        <w:t>,</w:t>
      </w:r>
      <w:r w:rsidRPr="00481C9C">
        <w:rPr>
          <w:rFonts w:ascii="Arial" w:eastAsia="Times New Roman" w:hAnsi="Arial" w:cs="Arial"/>
          <w:color w:val="222222"/>
          <w:sz w:val="28"/>
          <w:szCs w:val="28"/>
        </w:rPr>
        <w:t>was an act of </w:t>
      </w:r>
      <w:hyperlink r:id="rId7" w:tooltip="Nonviolent" w:history="1">
        <w:r w:rsidRPr="00481C9C">
          <w:rPr>
            <w:rFonts w:ascii="Arial" w:eastAsia="Times New Roman" w:hAnsi="Arial" w:cs="Arial"/>
            <w:color w:val="0B0080"/>
            <w:sz w:val="28"/>
            <w:szCs w:val="28"/>
            <w:u w:val="single"/>
          </w:rPr>
          <w:t>nonviolent</w:t>
        </w:r>
      </w:hyperlink>
      <w:r w:rsidRPr="00481C9C">
        <w:rPr>
          <w:rFonts w:ascii="Arial" w:eastAsia="Times New Roman" w:hAnsi="Arial" w:cs="Arial"/>
          <w:color w:val="222222"/>
          <w:sz w:val="28"/>
          <w:szCs w:val="28"/>
        </w:rPr>
        <w:t> </w:t>
      </w:r>
      <w:hyperlink r:id="rId8" w:tooltip="Civil disobedience" w:history="1">
        <w:r w:rsidRPr="00481C9C">
          <w:rPr>
            <w:rFonts w:ascii="Arial" w:eastAsia="Times New Roman" w:hAnsi="Arial" w:cs="Arial"/>
            <w:color w:val="0B0080"/>
            <w:sz w:val="28"/>
            <w:szCs w:val="28"/>
            <w:u w:val="single"/>
          </w:rPr>
          <w:t>civil disobedience</w:t>
        </w:r>
      </w:hyperlink>
      <w:r w:rsidRPr="00481C9C">
        <w:rPr>
          <w:rFonts w:ascii="Arial" w:eastAsia="Times New Roman" w:hAnsi="Arial" w:cs="Arial"/>
          <w:color w:val="222222"/>
          <w:sz w:val="28"/>
          <w:szCs w:val="28"/>
        </w:rPr>
        <w:t> in </w:t>
      </w:r>
      <w:hyperlink r:id="rId9" w:tooltip="British Raj" w:history="1">
        <w:r w:rsidRPr="00481C9C">
          <w:rPr>
            <w:rFonts w:ascii="Arial" w:eastAsia="Times New Roman" w:hAnsi="Arial" w:cs="Arial"/>
            <w:color w:val="0B0080"/>
            <w:sz w:val="28"/>
            <w:szCs w:val="28"/>
            <w:u w:val="single"/>
          </w:rPr>
          <w:t>colonial India</w:t>
        </w:r>
      </w:hyperlink>
      <w:r w:rsidRPr="00481C9C">
        <w:rPr>
          <w:rFonts w:ascii="Arial" w:eastAsia="Times New Roman" w:hAnsi="Arial" w:cs="Arial"/>
          <w:color w:val="222222"/>
          <w:sz w:val="28"/>
          <w:szCs w:val="28"/>
        </w:rPr>
        <w:t> led by </w:t>
      </w:r>
      <w:hyperlink r:id="rId10" w:tooltip="Mohandas Karamchand Gandhi" w:history="1">
        <w:r w:rsidRPr="00481C9C">
          <w:rPr>
            <w:rFonts w:ascii="Arial" w:eastAsia="Times New Roman" w:hAnsi="Arial" w:cs="Arial"/>
            <w:color w:val="0B0080"/>
            <w:sz w:val="28"/>
            <w:szCs w:val="28"/>
            <w:u w:val="single"/>
          </w:rPr>
          <w:t xml:space="preserve">Mohandas </w:t>
        </w:r>
        <w:proofErr w:type="spellStart"/>
        <w:r w:rsidRPr="00481C9C">
          <w:rPr>
            <w:rFonts w:ascii="Arial" w:eastAsia="Times New Roman" w:hAnsi="Arial" w:cs="Arial"/>
            <w:color w:val="0B0080"/>
            <w:sz w:val="28"/>
            <w:szCs w:val="28"/>
            <w:u w:val="single"/>
          </w:rPr>
          <w:t>Karamchand</w:t>
        </w:r>
        <w:proofErr w:type="spellEnd"/>
        <w:r w:rsidRPr="00481C9C">
          <w:rPr>
            <w:rFonts w:ascii="Arial" w:eastAsia="Times New Roman" w:hAnsi="Arial" w:cs="Arial"/>
            <w:color w:val="0B0080"/>
            <w:sz w:val="28"/>
            <w:szCs w:val="28"/>
            <w:u w:val="single"/>
          </w:rPr>
          <w:t xml:space="preserve"> Gandhi</w:t>
        </w:r>
      </w:hyperlink>
      <w:r w:rsidRPr="00481C9C">
        <w:rPr>
          <w:rFonts w:ascii="Arial" w:eastAsia="Times New Roman" w:hAnsi="Arial" w:cs="Arial"/>
          <w:color w:val="222222"/>
          <w:sz w:val="28"/>
          <w:szCs w:val="28"/>
        </w:rPr>
        <w:t> to produce salt from the seawater in the coastal village of </w:t>
      </w:r>
      <w:proofErr w:type="spellStart"/>
      <w:r w:rsidR="00D01003" w:rsidRPr="00481C9C">
        <w:rPr>
          <w:rFonts w:ascii="Arial" w:eastAsia="Times New Roman" w:hAnsi="Arial" w:cs="Arial"/>
          <w:color w:val="222222"/>
          <w:sz w:val="28"/>
          <w:szCs w:val="28"/>
        </w:rPr>
        <w:fldChar w:fldCharType="begin"/>
      </w:r>
      <w:r w:rsidRPr="00481C9C">
        <w:rPr>
          <w:rFonts w:ascii="Arial" w:eastAsia="Times New Roman" w:hAnsi="Arial" w:cs="Arial"/>
          <w:color w:val="222222"/>
          <w:sz w:val="28"/>
          <w:szCs w:val="28"/>
        </w:rPr>
        <w:instrText xml:space="preserve"> HYPERLINK "https://en.wikipedia.org/wiki/Dandi,_Navsari" \o "Dandi, Navsari" </w:instrText>
      </w:r>
      <w:r w:rsidR="00D01003" w:rsidRPr="00481C9C">
        <w:rPr>
          <w:rFonts w:ascii="Arial" w:eastAsia="Times New Roman" w:hAnsi="Arial" w:cs="Arial"/>
          <w:color w:val="222222"/>
          <w:sz w:val="28"/>
          <w:szCs w:val="28"/>
        </w:rPr>
        <w:fldChar w:fldCharType="separate"/>
      </w:r>
      <w:r w:rsidRPr="00481C9C">
        <w:rPr>
          <w:rFonts w:ascii="Arial" w:eastAsia="Times New Roman" w:hAnsi="Arial" w:cs="Arial"/>
          <w:color w:val="0B0080"/>
          <w:sz w:val="28"/>
          <w:szCs w:val="28"/>
          <w:u w:val="single"/>
        </w:rPr>
        <w:t>Dandi</w:t>
      </w:r>
      <w:proofErr w:type="spellEnd"/>
      <w:r w:rsidR="00D01003" w:rsidRPr="00481C9C">
        <w:rPr>
          <w:rFonts w:ascii="Arial" w:eastAsia="Times New Roman" w:hAnsi="Arial" w:cs="Arial"/>
          <w:color w:val="222222"/>
          <w:sz w:val="28"/>
          <w:szCs w:val="28"/>
        </w:rPr>
        <w:fldChar w:fldCharType="end"/>
      </w:r>
      <w:r w:rsidRPr="00481C9C">
        <w:rPr>
          <w:rFonts w:ascii="Arial" w:eastAsia="Times New Roman" w:hAnsi="Arial" w:cs="Arial"/>
          <w:color w:val="222222"/>
          <w:sz w:val="28"/>
          <w:szCs w:val="28"/>
        </w:rPr>
        <w:t> (now in </w:t>
      </w:r>
      <w:hyperlink r:id="rId11" w:tooltip="Gujarat" w:history="1">
        <w:r w:rsidRPr="00481C9C">
          <w:rPr>
            <w:rFonts w:ascii="Arial" w:eastAsia="Times New Roman" w:hAnsi="Arial" w:cs="Arial"/>
            <w:color w:val="0B0080"/>
            <w:sz w:val="28"/>
            <w:szCs w:val="28"/>
            <w:u w:val="single"/>
          </w:rPr>
          <w:t>Gujarat</w:t>
        </w:r>
      </w:hyperlink>
      <w:r w:rsidRPr="00481C9C">
        <w:rPr>
          <w:rFonts w:ascii="Arial" w:eastAsia="Times New Roman" w:hAnsi="Arial" w:cs="Arial"/>
          <w:color w:val="222222"/>
          <w:sz w:val="28"/>
          <w:szCs w:val="28"/>
        </w:rPr>
        <w:t>), as was the practice of the local populace until British officials introduced taxation on salt production, deemed their sea-salt reclamation activities illegal, and then repeatedly used force to stop it.</w:t>
      </w:r>
    </w:p>
    <w:p w:rsidR="007D4280" w:rsidRDefault="007D4280" w:rsidP="007D4280">
      <w:pPr>
        <w:bidi w:val="0"/>
        <w:spacing w:before="120" w:after="12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00481C9C" w:rsidRPr="00481C9C">
        <w:rPr>
          <w:rFonts w:ascii="Arial" w:eastAsia="Times New Roman" w:hAnsi="Arial" w:cs="Arial"/>
          <w:color w:val="222222"/>
          <w:sz w:val="28"/>
          <w:szCs w:val="28"/>
        </w:rPr>
        <w:t xml:space="preserve"> The 26-day march lasted from 12 March 1930 to 6 April 1930 as a </w:t>
      </w:r>
      <w:hyperlink r:id="rId12" w:tooltip="Direct action" w:history="1">
        <w:r w:rsidR="00481C9C" w:rsidRPr="00481C9C">
          <w:rPr>
            <w:rFonts w:ascii="Arial" w:eastAsia="Times New Roman" w:hAnsi="Arial" w:cs="Arial"/>
            <w:color w:val="0B0080"/>
            <w:sz w:val="28"/>
            <w:szCs w:val="28"/>
            <w:u w:val="single"/>
          </w:rPr>
          <w:t>direct action</w:t>
        </w:r>
      </w:hyperlink>
      <w:r w:rsidR="00481C9C" w:rsidRPr="00481C9C">
        <w:rPr>
          <w:rFonts w:ascii="Arial" w:eastAsia="Times New Roman" w:hAnsi="Arial" w:cs="Arial"/>
          <w:color w:val="222222"/>
          <w:sz w:val="28"/>
          <w:szCs w:val="28"/>
        </w:rPr>
        <w:t> campaign of </w:t>
      </w:r>
      <w:hyperlink r:id="rId13" w:tooltip="Tax resistance" w:history="1">
        <w:r w:rsidR="00481C9C" w:rsidRPr="00481C9C">
          <w:rPr>
            <w:rFonts w:ascii="Arial" w:eastAsia="Times New Roman" w:hAnsi="Arial" w:cs="Arial"/>
            <w:color w:val="0B0080"/>
            <w:sz w:val="28"/>
            <w:szCs w:val="28"/>
            <w:u w:val="single"/>
          </w:rPr>
          <w:t>tax resistance</w:t>
        </w:r>
      </w:hyperlink>
      <w:r w:rsidR="00481C9C" w:rsidRPr="00481C9C">
        <w:rPr>
          <w:rFonts w:ascii="Arial" w:eastAsia="Times New Roman" w:hAnsi="Arial" w:cs="Arial"/>
          <w:color w:val="222222"/>
          <w:sz w:val="28"/>
          <w:szCs w:val="28"/>
        </w:rPr>
        <w:t> and </w:t>
      </w:r>
      <w:hyperlink r:id="rId14" w:tooltip="Nonviolent resistance" w:history="1">
        <w:r w:rsidR="00481C9C" w:rsidRPr="00481C9C">
          <w:rPr>
            <w:rFonts w:ascii="Arial" w:eastAsia="Times New Roman" w:hAnsi="Arial" w:cs="Arial"/>
            <w:color w:val="0B0080"/>
            <w:sz w:val="28"/>
            <w:szCs w:val="28"/>
            <w:u w:val="single"/>
          </w:rPr>
          <w:t>nonviolent protest</w:t>
        </w:r>
      </w:hyperlink>
      <w:r w:rsidR="00481C9C" w:rsidRPr="00481C9C">
        <w:rPr>
          <w:rFonts w:ascii="Arial" w:eastAsia="Times New Roman" w:hAnsi="Arial" w:cs="Arial"/>
          <w:color w:val="222222"/>
          <w:sz w:val="28"/>
          <w:szCs w:val="28"/>
        </w:rPr>
        <w:t> against the British salt monopoly. It gained worldwide attention which gave impetus to the </w:t>
      </w:r>
      <w:hyperlink r:id="rId15" w:tooltip="Indian independence movement" w:history="1">
        <w:r w:rsidR="00481C9C" w:rsidRPr="00481C9C">
          <w:rPr>
            <w:rFonts w:ascii="Arial" w:eastAsia="Times New Roman" w:hAnsi="Arial" w:cs="Arial"/>
            <w:color w:val="0B0080"/>
            <w:sz w:val="28"/>
            <w:szCs w:val="28"/>
            <w:u w:val="single"/>
          </w:rPr>
          <w:t>Indian independence movement</w:t>
        </w:r>
      </w:hyperlink>
      <w:r w:rsidR="00481C9C" w:rsidRPr="00481C9C">
        <w:rPr>
          <w:rFonts w:ascii="Arial" w:eastAsia="Times New Roman" w:hAnsi="Arial" w:cs="Arial"/>
          <w:color w:val="222222"/>
          <w:sz w:val="28"/>
          <w:szCs w:val="28"/>
        </w:rPr>
        <w:t> and started the nationwide Civil Disobedience Movement.</w:t>
      </w:r>
    </w:p>
    <w:p w:rsidR="00481C9C" w:rsidRPr="00481C9C" w:rsidRDefault="007D4280" w:rsidP="007D4280">
      <w:pPr>
        <w:bidi w:val="0"/>
        <w:spacing w:before="120" w:after="12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00481C9C" w:rsidRPr="00481C9C">
        <w:rPr>
          <w:rFonts w:ascii="Arial" w:eastAsia="Times New Roman" w:hAnsi="Arial" w:cs="Arial"/>
          <w:color w:val="222222"/>
          <w:sz w:val="28"/>
          <w:szCs w:val="28"/>
        </w:rPr>
        <w:t> </w:t>
      </w:r>
      <w:hyperlink r:id="rId16" w:tooltip="Mahatma Gandhi" w:history="1">
        <w:r w:rsidR="00481C9C" w:rsidRPr="00481C9C">
          <w:rPr>
            <w:rFonts w:ascii="Arial" w:eastAsia="Times New Roman" w:hAnsi="Arial" w:cs="Arial"/>
            <w:color w:val="0B0080"/>
            <w:sz w:val="28"/>
            <w:szCs w:val="28"/>
            <w:u w:val="single"/>
          </w:rPr>
          <w:t>Mahatma Gandhi</w:t>
        </w:r>
      </w:hyperlink>
      <w:r w:rsidR="00481C9C" w:rsidRPr="00481C9C">
        <w:rPr>
          <w:rFonts w:ascii="Arial" w:eastAsia="Times New Roman" w:hAnsi="Arial" w:cs="Arial"/>
          <w:color w:val="222222"/>
          <w:sz w:val="28"/>
          <w:szCs w:val="28"/>
        </w:rPr>
        <w:t> started this march with 78 of his trusted volunteers. The march was over 240 miles. They walked for 24 days 10 miles a day.</w:t>
      </w:r>
    </w:p>
    <w:p w:rsidR="00481C9C" w:rsidRPr="00481C9C" w:rsidRDefault="00481C9C" w:rsidP="00481C9C">
      <w:pPr>
        <w:bidi w:val="0"/>
        <w:spacing w:before="120" w:after="12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Pr="00481C9C">
        <w:rPr>
          <w:rFonts w:ascii="Arial" w:eastAsia="Times New Roman" w:hAnsi="Arial" w:cs="Arial"/>
          <w:color w:val="222222"/>
          <w:sz w:val="28"/>
          <w:szCs w:val="28"/>
        </w:rPr>
        <w:t xml:space="preserve">The march was the most significant </w:t>
      </w:r>
      <w:r w:rsidR="007D4280" w:rsidRPr="00481C9C">
        <w:rPr>
          <w:rFonts w:ascii="Arial" w:eastAsia="Times New Roman" w:hAnsi="Arial" w:cs="Arial"/>
          <w:color w:val="222222"/>
          <w:sz w:val="28"/>
          <w:szCs w:val="28"/>
        </w:rPr>
        <w:t>organized</w:t>
      </w:r>
      <w:r w:rsidRPr="00481C9C">
        <w:rPr>
          <w:rFonts w:ascii="Arial" w:eastAsia="Times New Roman" w:hAnsi="Arial" w:cs="Arial"/>
          <w:color w:val="222222"/>
          <w:sz w:val="28"/>
          <w:szCs w:val="28"/>
        </w:rPr>
        <w:t xml:space="preserve"> challenge to British authority since the </w:t>
      </w:r>
      <w:hyperlink r:id="rId17" w:tooltip="Non-cooperation movement" w:history="1">
        <w:r w:rsidRPr="00481C9C">
          <w:rPr>
            <w:rFonts w:ascii="Arial" w:eastAsia="Times New Roman" w:hAnsi="Arial" w:cs="Arial"/>
            <w:color w:val="0B0080"/>
            <w:sz w:val="28"/>
            <w:szCs w:val="28"/>
            <w:u w:val="single"/>
          </w:rPr>
          <w:t>Non-cooperation movement</w:t>
        </w:r>
      </w:hyperlink>
      <w:r w:rsidRPr="00481C9C">
        <w:rPr>
          <w:rFonts w:ascii="Arial" w:eastAsia="Times New Roman" w:hAnsi="Arial" w:cs="Arial"/>
          <w:color w:val="222222"/>
          <w:sz w:val="28"/>
          <w:szCs w:val="28"/>
        </w:rPr>
        <w:t> of 1920–22, and directly followed the </w:t>
      </w:r>
      <w:proofErr w:type="spellStart"/>
      <w:r w:rsidR="00D01003" w:rsidRPr="00481C9C">
        <w:rPr>
          <w:rFonts w:ascii="Arial" w:eastAsia="Times New Roman" w:hAnsi="Arial" w:cs="Arial"/>
          <w:color w:val="222222"/>
          <w:sz w:val="28"/>
          <w:szCs w:val="28"/>
        </w:rPr>
        <w:fldChar w:fldCharType="begin"/>
      </w:r>
      <w:r w:rsidRPr="00481C9C">
        <w:rPr>
          <w:rFonts w:ascii="Arial" w:eastAsia="Times New Roman" w:hAnsi="Arial" w:cs="Arial"/>
          <w:color w:val="222222"/>
          <w:sz w:val="28"/>
          <w:szCs w:val="28"/>
        </w:rPr>
        <w:instrText xml:space="preserve"> HYPERLINK "https://en.wikipedia.org/wiki/Purna_Swaraj" \o "Purna Swaraj" </w:instrText>
      </w:r>
      <w:r w:rsidR="00D01003" w:rsidRPr="00481C9C">
        <w:rPr>
          <w:rFonts w:ascii="Arial" w:eastAsia="Times New Roman" w:hAnsi="Arial" w:cs="Arial"/>
          <w:color w:val="222222"/>
          <w:sz w:val="28"/>
          <w:szCs w:val="28"/>
        </w:rPr>
        <w:fldChar w:fldCharType="separate"/>
      </w:r>
      <w:r w:rsidRPr="00481C9C">
        <w:rPr>
          <w:rFonts w:ascii="Arial" w:eastAsia="Times New Roman" w:hAnsi="Arial" w:cs="Arial"/>
          <w:color w:val="0B0080"/>
          <w:sz w:val="28"/>
          <w:szCs w:val="28"/>
          <w:u w:val="single"/>
        </w:rPr>
        <w:t>Purna</w:t>
      </w:r>
      <w:proofErr w:type="spellEnd"/>
      <w:r w:rsidRPr="00481C9C">
        <w:rPr>
          <w:rFonts w:ascii="Arial" w:eastAsia="Times New Roman" w:hAnsi="Arial" w:cs="Arial"/>
          <w:color w:val="0B0080"/>
          <w:sz w:val="28"/>
          <w:szCs w:val="28"/>
          <w:u w:val="single"/>
        </w:rPr>
        <w:t xml:space="preserve"> </w:t>
      </w:r>
      <w:proofErr w:type="spellStart"/>
      <w:r w:rsidRPr="00481C9C">
        <w:rPr>
          <w:rFonts w:ascii="Arial" w:eastAsia="Times New Roman" w:hAnsi="Arial" w:cs="Arial"/>
          <w:color w:val="0B0080"/>
          <w:sz w:val="28"/>
          <w:szCs w:val="28"/>
          <w:u w:val="single"/>
        </w:rPr>
        <w:t>Swaraj</w:t>
      </w:r>
      <w:proofErr w:type="spellEnd"/>
      <w:r w:rsidR="00D01003" w:rsidRPr="00481C9C">
        <w:rPr>
          <w:rFonts w:ascii="Arial" w:eastAsia="Times New Roman" w:hAnsi="Arial" w:cs="Arial"/>
          <w:color w:val="222222"/>
          <w:sz w:val="28"/>
          <w:szCs w:val="28"/>
        </w:rPr>
        <w:fldChar w:fldCharType="end"/>
      </w:r>
      <w:r w:rsidRPr="00481C9C">
        <w:rPr>
          <w:rFonts w:ascii="Arial" w:eastAsia="Times New Roman" w:hAnsi="Arial" w:cs="Arial"/>
          <w:color w:val="222222"/>
          <w:sz w:val="28"/>
          <w:szCs w:val="28"/>
        </w:rPr>
        <w:t> declaration of sovereignty and self-rule by the </w:t>
      </w:r>
      <w:hyperlink r:id="rId18" w:tooltip="Indian National Congress" w:history="1">
        <w:r w:rsidRPr="00481C9C">
          <w:rPr>
            <w:rFonts w:ascii="Arial" w:eastAsia="Times New Roman" w:hAnsi="Arial" w:cs="Arial"/>
            <w:color w:val="0B0080"/>
            <w:sz w:val="28"/>
            <w:szCs w:val="28"/>
            <w:u w:val="single"/>
          </w:rPr>
          <w:t>Indian National Congress</w:t>
        </w:r>
      </w:hyperlink>
      <w:r w:rsidRPr="00481C9C">
        <w:rPr>
          <w:rFonts w:ascii="Arial" w:eastAsia="Times New Roman" w:hAnsi="Arial" w:cs="Arial"/>
          <w:color w:val="222222"/>
          <w:sz w:val="28"/>
          <w:szCs w:val="28"/>
        </w:rPr>
        <w:t> on 26 January 1930.</w:t>
      </w:r>
      <w:hyperlink r:id="rId19" w:anchor="cite_note-1" w:history="1">
        <w:r w:rsidRPr="00481C9C">
          <w:rPr>
            <w:rFonts w:ascii="Arial" w:eastAsia="Times New Roman" w:hAnsi="Arial" w:cs="Arial"/>
            <w:color w:val="0B0080"/>
            <w:sz w:val="28"/>
            <w:szCs w:val="28"/>
            <w:u w:val="single"/>
            <w:vertAlign w:val="superscript"/>
          </w:rPr>
          <w:t>[1]</w:t>
        </w:r>
      </w:hyperlink>
    </w:p>
    <w:p w:rsidR="00481C9C" w:rsidRDefault="00481C9C" w:rsidP="00481C9C">
      <w:pPr>
        <w:bidi w:val="0"/>
        <w:spacing w:before="120" w:after="12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Pr="00481C9C">
        <w:rPr>
          <w:rFonts w:ascii="Arial" w:eastAsia="Times New Roman" w:hAnsi="Arial" w:cs="Arial"/>
          <w:color w:val="222222"/>
          <w:sz w:val="28"/>
          <w:szCs w:val="28"/>
        </w:rPr>
        <w:t xml:space="preserve">Gandhi led the </w:t>
      </w:r>
      <w:proofErr w:type="spellStart"/>
      <w:r w:rsidRPr="00481C9C">
        <w:rPr>
          <w:rFonts w:ascii="Arial" w:eastAsia="Times New Roman" w:hAnsi="Arial" w:cs="Arial"/>
          <w:color w:val="222222"/>
          <w:sz w:val="28"/>
          <w:szCs w:val="28"/>
        </w:rPr>
        <w:t>Dandi</w:t>
      </w:r>
      <w:proofErr w:type="spellEnd"/>
      <w:r w:rsidRPr="00481C9C">
        <w:rPr>
          <w:rFonts w:ascii="Arial" w:eastAsia="Times New Roman" w:hAnsi="Arial" w:cs="Arial"/>
          <w:color w:val="222222"/>
          <w:sz w:val="28"/>
          <w:szCs w:val="28"/>
        </w:rPr>
        <w:t xml:space="preserve"> March from his base, </w:t>
      </w:r>
      <w:hyperlink r:id="rId20" w:tooltip="Sabarmati Ashram" w:history="1">
        <w:r w:rsidRPr="00481C9C">
          <w:rPr>
            <w:rFonts w:ascii="Arial" w:eastAsia="Times New Roman" w:hAnsi="Arial" w:cs="Arial"/>
            <w:color w:val="0B0080"/>
            <w:sz w:val="28"/>
            <w:szCs w:val="28"/>
            <w:u w:val="single"/>
          </w:rPr>
          <w:t>Sabarmati Ashram</w:t>
        </w:r>
      </w:hyperlink>
      <w:r w:rsidRPr="00481C9C">
        <w:rPr>
          <w:rFonts w:ascii="Arial" w:eastAsia="Times New Roman" w:hAnsi="Arial" w:cs="Arial"/>
          <w:color w:val="222222"/>
          <w:sz w:val="28"/>
          <w:szCs w:val="28"/>
        </w:rPr>
        <w:t xml:space="preserve">, 240 miles (384 km) to the coastal village of </w:t>
      </w:r>
      <w:proofErr w:type="spellStart"/>
      <w:r w:rsidRPr="00481C9C">
        <w:rPr>
          <w:rFonts w:ascii="Arial" w:eastAsia="Times New Roman" w:hAnsi="Arial" w:cs="Arial"/>
          <w:color w:val="222222"/>
          <w:sz w:val="28"/>
          <w:szCs w:val="28"/>
        </w:rPr>
        <w:t>Dandi</w:t>
      </w:r>
      <w:proofErr w:type="spellEnd"/>
      <w:r w:rsidRPr="00481C9C">
        <w:rPr>
          <w:rFonts w:ascii="Arial" w:eastAsia="Times New Roman" w:hAnsi="Arial" w:cs="Arial"/>
          <w:color w:val="222222"/>
          <w:sz w:val="28"/>
          <w:szCs w:val="28"/>
        </w:rPr>
        <w:t>, which was at a small town called </w:t>
      </w:r>
      <w:proofErr w:type="spellStart"/>
      <w:r w:rsidR="00D01003" w:rsidRPr="00481C9C">
        <w:rPr>
          <w:rFonts w:ascii="Arial" w:eastAsia="Times New Roman" w:hAnsi="Arial" w:cs="Arial"/>
          <w:color w:val="222222"/>
          <w:sz w:val="28"/>
          <w:szCs w:val="28"/>
        </w:rPr>
        <w:fldChar w:fldCharType="begin"/>
      </w:r>
      <w:r w:rsidRPr="00481C9C">
        <w:rPr>
          <w:rFonts w:ascii="Arial" w:eastAsia="Times New Roman" w:hAnsi="Arial" w:cs="Arial"/>
          <w:color w:val="222222"/>
          <w:sz w:val="28"/>
          <w:szCs w:val="28"/>
        </w:rPr>
        <w:instrText xml:space="preserve"> HYPERLINK "https://en.wikipedia.org/wiki/Navsari" \o "Navsari" </w:instrText>
      </w:r>
      <w:r w:rsidR="00D01003" w:rsidRPr="00481C9C">
        <w:rPr>
          <w:rFonts w:ascii="Arial" w:eastAsia="Times New Roman" w:hAnsi="Arial" w:cs="Arial"/>
          <w:color w:val="222222"/>
          <w:sz w:val="28"/>
          <w:szCs w:val="28"/>
        </w:rPr>
        <w:fldChar w:fldCharType="separate"/>
      </w:r>
      <w:r w:rsidRPr="00481C9C">
        <w:rPr>
          <w:rFonts w:ascii="Arial" w:eastAsia="Times New Roman" w:hAnsi="Arial" w:cs="Arial"/>
          <w:color w:val="0B0080"/>
          <w:sz w:val="28"/>
          <w:szCs w:val="28"/>
          <w:u w:val="single"/>
        </w:rPr>
        <w:t>Navsari</w:t>
      </w:r>
      <w:proofErr w:type="spellEnd"/>
      <w:r w:rsidR="00D01003" w:rsidRPr="00481C9C">
        <w:rPr>
          <w:rFonts w:ascii="Arial" w:eastAsia="Times New Roman" w:hAnsi="Arial" w:cs="Arial"/>
          <w:color w:val="222222"/>
          <w:sz w:val="28"/>
          <w:szCs w:val="28"/>
        </w:rPr>
        <w:fldChar w:fldCharType="end"/>
      </w:r>
      <w:r w:rsidRPr="00481C9C">
        <w:rPr>
          <w:rFonts w:ascii="Arial" w:eastAsia="Times New Roman" w:hAnsi="Arial" w:cs="Arial"/>
          <w:color w:val="222222"/>
          <w:sz w:val="28"/>
          <w:szCs w:val="28"/>
        </w:rPr>
        <w:t xml:space="preserve"> (now in the state of Gujarat) to produce </w:t>
      </w:r>
      <w:r w:rsidRPr="00481C9C">
        <w:rPr>
          <w:rFonts w:ascii="Arial" w:eastAsia="Times New Roman" w:hAnsi="Arial" w:cs="Arial"/>
          <w:color w:val="222222"/>
          <w:sz w:val="28"/>
          <w:szCs w:val="28"/>
        </w:rPr>
        <w:lastRenderedPageBreak/>
        <w:t>salt without paying the tax, growing numbers of Indians joined them along the way. When Gandhi broke the salt laws at 6:30 am on 6 April 1930, it sparked large scale acts of </w:t>
      </w:r>
      <w:hyperlink r:id="rId21" w:tooltip="Civil disobedience" w:history="1">
        <w:r w:rsidRPr="00481C9C">
          <w:rPr>
            <w:rFonts w:ascii="Arial" w:eastAsia="Times New Roman" w:hAnsi="Arial" w:cs="Arial"/>
            <w:color w:val="0B0080"/>
            <w:sz w:val="28"/>
            <w:szCs w:val="28"/>
            <w:u w:val="single"/>
          </w:rPr>
          <w:t>civil disobedience</w:t>
        </w:r>
      </w:hyperlink>
      <w:r>
        <w:rPr>
          <w:rFonts w:ascii="Arial" w:eastAsia="Times New Roman" w:hAnsi="Arial" w:cs="Arial"/>
          <w:color w:val="222222"/>
          <w:sz w:val="28"/>
          <w:szCs w:val="28"/>
        </w:rPr>
        <w:t xml:space="preserve"> </w:t>
      </w:r>
      <w:r w:rsidRPr="00481C9C">
        <w:rPr>
          <w:rFonts w:ascii="Arial" w:eastAsia="Times New Roman" w:hAnsi="Arial" w:cs="Arial"/>
          <w:color w:val="222222"/>
          <w:sz w:val="28"/>
          <w:szCs w:val="28"/>
        </w:rPr>
        <w:t>against the </w:t>
      </w:r>
      <w:hyperlink r:id="rId22" w:tooltip="British Raj" w:history="1">
        <w:r w:rsidRPr="00481C9C">
          <w:rPr>
            <w:rFonts w:ascii="Arial" w:eastAsia="Times New Roman" w:hAnsi="Arial" w:cs="Arial"/>
            <w:color w:val="0B0080"/>
            <w:sz w:val="28"/>
            <w:szCs w:val="28"/>
            <w:u w:val="single"/>
          </w:rPr>
          <w:t>British Raj</w:t>
        </w:r>
      </w:hyperlink>
      <w:r w:rsidRPr="00481C9C">
        <w:rPr>
          <w:rFonts w:ascii="Arial" w:eastAsia="Times New Roman" w:hAnsi="Arial" w:cs="Arial"/>
          <w:color w:val="222222"/>
          <w:sz w:val="28"/>
          <w:szCs w:val="28"/>
        </w:rPr>
        <w:t> </w:t>
      </w:r>
      <w:hyperlink r:id="rId23" w:tooltip="History of the British salt tax in India" w:history="1">
        <w:r w:rsidRPr="00481C9C">
          <w:rPr>
            <w:rFonts w:ascii="Arial" w:eastAsia="Times New Roman" w:hAnsi="Arial" w:cs="Arial"/>
            <w:color w:val="0B0080"/>
            <w:sz w:val="28"/>
            <w:szCs w:val="28"/>
            <w:u w:val="single"/>
          </w:rPr>
          <w:t>salt laws</w:t>
        </w:r>
      </w:hyperlink>
      <w:r w:rsidRPr="00481C9C">
        <w:rPr>
          <w:rFonts w:ascii="Arial" w:eastAsia="Times New Roman" w:hAnsi="Arial" w:cs="Arial"/>
          <w:color w:val="222222"/>
          <w:sz w:val="28"/>
          <w:szCs w:val="28"/>
        </w:rPr>
        <w:t> by millions of Indians.</w:t>
      </w:r>
      <w:hyperlink r:id="rId24" w:anchor="cite_note-2" w:history="1">
        <w:r w:rsidRPr="00481C9C">
          <w:rPr>
            <w:rFonts w:ascii="Arial" w:eastAsia="Times New Roman" w:hAnsi="Arial" w:cs="Arial"/>
            <w:color w:val="0B0080"/>
            <w:sz w:val="28"/>
            <w:szCs w:val="28"/>
            <w:u w:val="single"/>
            <w:vertAlign w:val="superscript"/>
          </w:rPr>
          <w:t>[2]</w:t>
        </w:r>
      </w:hyperlink>
      <w:r w:rsidRPr="00481C9C">
        <w:rPr>
          <w:rFonts w:ascii="Arial" w:eastAsia="Times New Roman" w:hAnsi="Arial" w:cs="Arial"/>
          <w:color w:val="222222"/>
          <w:sz w:val="28"/>
          <w:szCs w:val="28"/>
        </w:rPr>
        <w:t xml:space="preserve"> The campaign had a </w:t>
      </w:r>
      <w:proofErr w:type="gramStart"/>
      <w:r w:rsidRPr="00481C9C">
        <w:rPr>
          <w:rFonts w:ascii="Arial" w:eastAsia="Times New Roman" w:hAnsi="Arial" w:cs="Arial"/>
          <w:color w:val="222222"/>
          <w:sz w:val="28"/>
          <w:szCs w:val="28"/>
        </w:rPr>
        <w:t>significant</w:t>
      </w:r>
      <w:r>
        <w:rPr>
          <w:rFonts w:ascii="Arial" w:eastAsia="Times New Roman" w:hAnsi="Arial" w:cs="Arial"/>
          <w:color w:val="222222"/>
          <w:sz w:val="28"/>
          <w:szCs w:val="28"/>
        </w:rPr>
        <w:t xml:space="preserve"> </w:t>
      </w:r>
      <w:r w:rsidRPr="00481C9C">
        <w:rPr>
          <w:rFonts w:ascii="Arial" w:eastAsia="Times New Roman" w:hAnsi="Arial" w:cs="Arial"/>
          <w:color w:val="222222"/>
          <w:sz w:val="28"/>
          <w:szCs w:val="28"/>
        </w:rPr>
        <w:t xml:space="preserve"> effect</w:t>
      </w:r>
      <w:proofErr w:type="gramEnd"/>
      <w:r w:rsidRPr="00481C9C">
        <w:rPr>
          <w:rFonts w:ascii="Arial" w:eastAsia="Times New Roman" w:hAnsi="Arial" w:cs="Arial"/>
          <w:color w:val="222222"/>
          <w:sz w:val="28"/>
          <w:szCs w:val="28"/>
        </w:rPr>
        <w:t xml:space="preserve"> on changing world and British attitudes towards Indian sovereignty and self-rule </w:t>
      </w:r>
      <w:hyperlink r:id="rId25" w:anchor="cite_note-Johnson,_p._37-3" w:history="1">
        <w:r w:rsidRPr="00481C9C">
          <w:rPr>
            <w:rFonts w:ascii="Arial" w:eastAsia="Times New Roman" w:hAnsi="Arial" w:cs="Arial"/>
            <w:color w:val="0B0080"/>
            <w:sz w:val="28"/>
            <w:szCs w:val="28"/>
            <w:u w:val="single"/>
            <w:vertAlign w:val="superscript"/>
          </w:rPr>
          <w:t>[3]</w:t>
        </w:r>
      </w:hyperlink>
      <w:hyperlink r:id="rId26" w:anchor="cite_note-4" w:history="1">
        <w:r w:rsidRPr="00481C9C">
          <w:rPr>
            <w:rFonts w:ascii="Arial" w:eastAsia="Times New Roman" w:hAnsi="Arial" w:cs="Arial"/>
            <w:color w:val="0B0080"/>
            <w:sz w:val="28"/>
            <w:szCs w:val="28"/>
            <w:u w:val="single"/>
            <w:vertAlign w:val="superscript"/>
          </w:rPr>
          <w:t>[4]</w:t>
        </w:r>
      </w:hyperlink>
      <w:r w:rsidRPr="00481C9C">
        <w:rPr>
          <w:rFonts w:ascii="Arial" w:eastAsia="Times New Roman" w:hAnsi="Arial" w:cs="Arial"/>
          <w:color w:val="222222"/>
          <w:sz w:val="28"/>
          <w:szCs w:val="28"/>
        </w:rPr>
        <w:t> and caused large numbers of Indians to join the fight for the first time.</w:t>
      </w:r>
    </w:p>
    <w:p w:rsidR="00481C9C" w:rsidRDefault="00481C9C" w:rsidP="00481C9C">
      <w:pPr>
        <w:bidi w:val="0"/>
        <w:spacing w:before="120" w:after="12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Pr="00481C9C">
        <w:rPr>
          <w:rFonts w:ascii="Arial" w:eastAsia="Times New Roman" w:hAnsi="Arial" w:cs="Arial"/>
          <w:color w:val="222222"/>
          <w:sz w:val="28"/>
          <w:szCs w:val="28"/>
        </w:rPr>
        <w:t xml:space="preserve"> After making salt at </w:t>
      </w:r>
      <w:proofErr w:type="spellStart"/>
      <w:r w:rsidRPr="00481C9C">
        <w:rPr>
          <w:rFonts w:ascii="Arial" w:eastAsia="Times New Roman" w:hAnsi="Arial" w:cs="Arial"/>
          <w:color w:val="222222"/>
          <w:sz w:val="28"/>
          <w:szCs w:val="28"/>
        </w:rPr>
        <w:t>Dandi</w:t>
      </w:r>
      <w:proofErr w:type="spellEnd"/>
      <w:r w:rsidRPr="00481C9C">
        <w:rPr>
          <w:rFonts w:ascii="Arial" w:eastAsia="Times New Roman" w:hAnsi="Arial" w:cs="Arial"/>
          <w:color w:val="222222"/>
          <w:sz w:val="28"/>
          <w:szCs w:val="28"/>
        </w:rPr>
        <w:t xml:space="preserve">, Gandhi continued southward along the coast, making salt and addressing meetings on the way. The Congress Party planned to stage a </w:t>
      </w:r>
      <w:proofErr w:type="spellStart"/>
      <w:proofErr w:type="gramStart"/>
      <w:r w:rsidRPr="00481C9C">
        <w:rPr>
          <w:rFonts w:ascii="Arial" w:eastAsia="Times New Roman" w:hAnsi="Arial" w:cs="Arial"/>
          <w:color w:val="222222"/>
          <w:sz w:val="28"/>
          <w:szCs w:val="28"/>
        </w:rPr>
        <w:t>satyagraha</w:t>
      </w:r>
      <w:proofErr w:type="spellEnd"/>
      <w:proofErr w:type="gramEnd"/>
      <w:r w:rsidRPr="00481C9C">
        <w:rPr>
          <w:rFonts w:ascii="Arial" w:eastAsia="Times New Roman" w:hAnsi="Arial" w:cs="Arial"/>
          <w:color w:val="222222"/>
          <w:sz w:val="28"/>
          <w:szCs w:val="28"/>
        </w:rPr>
        <w:t xml:space="preserve"> at the </w:t>
      </w:r>
      <w:proofErr w:type="spellStart"/>
      <w:r w:rsidRPr="00481C9C">
        <w:rPr>
          <w:rFonts w:ascii="Arial" w:eastAsia="Times New Roman" w:hAnsi="Arial" w:cs="Arial"/>
          <w:color w:val="222222"/>
          <w:sz w:val="28"/>
          <w:szCs w:val="28"/>
        </w:rPr>
        <w:t>Dharasana</w:t>
      </w:r>
      <w:proofErr w:type="spellEnd"/>
      <w:r w:rsidRPr="00481C9C">
        <w:rPr>
          <w:rFonts w:ascii="Arial" w:eastAsia="Times New Roman" w:hAnsi="Arial" w:cs="Arial"/>
          <w:color w:val="222222"/>
          <w:sz w:val="28"/>
          <w:szCs w:val="28"/>
        </w:rPr>
        <w:t xml:space="preserve"> Salt Works, 25 miles south of </w:t>
      </w:r>
      <w:proofErr w:type="spellStart"/>
      <w:r w:rsidRPr="00481C9C">
        <w:rPr>
          <w:rFonts w:ascii="Arial" w:eastAsia="Times New Roman" w:hAnsi="Arial" w:cs="Arial"/>
          <w:color w:val="222222"/>
          <w:sz w:val="28"/>
          <w:szCs w:val="28"/>
        </w:rPr>
        <w:t>Dandi</w:t>
      </w:r>
      <w:proofErr w:type="spellEnd"/>
      <w:r w:rsidRPr="00481C9C">
        <w:rPr>
          <w:rFonts w:ascii="Arial" w:eastAsia="Times New Roman" w:hAnsi="Arial" w:cs="Arial"/>
          <w:color w:val="222222"/>
          <w:sz w:val="28"/>
          <w:szCs w:val="28"/>
        </w:rPr>
        <w:t xml:space="preserve">. However, Gandhi was arrested on the midnight of 4–5 May 1930, just days before the planned action at </w:t>
      </w:r>
      <w:proofErr w:type="spellStart"/>
      <w:r w:rsidRPr="00481C9C">
        <w:rPr>
          <w:rFonts w:ascii="Arial" w:eastAsia="Times New Roman" w:hAnsi="Arial" w:cs="Arial"/>
          <w:color w:val="222222"/>
          <w:sz w:val="28"/>
          <w:szCs w:val="28"/>
        </w:rPr>
        <w:t>Dharasana</w:t>
      </w:r>
      <w:proofErr w:type="spellEnd"/>
      <w:r w:rsidRPr="00481C9C">
        <w:rPr>
          <w:rFonts w:ascii="Arial" w:eastAsia="Times New Roman" w:hAnsi="Arial" w:cs="Arial"/>
          <w:color w:val="222222"/>
          <w:sz w:val="28"/>
          <w:szCs w:val="28"/>
        </w:rPr>
        <w:t>.</w:t>
      </w:r>
    </w:p>
    <w:p w:rsidR="00481C9C" w:rsidRPr="00481C9C" w:rsidRDefault="00481C9C" w:rsidP="00481C9C">
      <w:pPr>
        <w:bidi w:val="0"/>
        <w:spacing w:before="120" w:after="12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Pr="00481C9C">
        <w:rPr>
          <w:rFonts w:ascii="Arial" w:eastAsia="Times New Roman" w:hAnsi="Arial" w:cs="Arial"/>
          <w:color w:val="222222"/>
          <w:sz w:val="28"/>
          <w:szCs w:val="28"/>
        </w:rPr>
        <w:t xml:space="preserve"> The </w:t>
      </w:r>
      <w:proofErr w:type="spellStart"/>
      <w:r w:rsidRPr="00481C9C">
        <w:rPr>
          <w:rFonts w:ascii="Arial" w:eastAsia="Times New Roman" w:hAnsi="Arial" w:cs="Arial"/>
          <w:color w:val="222222"/>
          <w:sz w:val="28"/>
          <w:szCs w:val="28"/>
        </w:rPr>
        <w:t>Dandi</w:t>
      </w:r>
      <w:proofErr w:type="spellEnd"/>
      <w:r w:rsidRPr="00481C9C">
        <w:rPr>
          <w:rFonts w:ascii="Arial" w:eastAsia="Times New Roman" w:hAnsi="Arial" w:cs="Arial"/>
          <w:color w:val="222222"/>
          <w:sz w:val="28"/>
          <w:szCs w:val="28"/>
        </w:rPr>
        <w:t xml:space="preserve"> March and the ensuing </w:t>
      </w:r>
      <w:proofErr w:type="spellStart"/>
      <w:r w:rsidR="00D01003" w:rsidRPr="00481C9C">
        <w:rPr>
          <w:rFonts w:ascii="Arial" w:eastAsia="Times New Roman" w:hAnsi="Arial" w:cs="Arial"/>
          <w:color w:val="222222"/>
          <w:sz w:val="28"/>
          <w:szCs w:val="28"/>
        </w:rPr>
        <w:fldChar w:fldCharType="begin"/>
      </w:r>
      <w:r w:rsidRPr="00481C9C">
        <w:rPr>
          <w:rFonts w:ascii="Arial" w:eastAsia="Times New Roman" w:hAnsi="Arial" w:cs="Arial"/>
          <w:color w:val="222222"/>
          <w:sz w:val="28"/>
          <w:szCs w:val="28"/>
        </w:rPr>
        <w:instrText xml:space="preserve"> HYPERLINK "https://en.wikipedia.org/wiki/Dharasana_Satyagraha" \o "Dharasana Satyagraha" </w:instrText>
      </w:r>
      <w:r w:rsidR="00D01003" w:rsidRPr="00481C9C">
        <w:rPr>
          <w:rFonts w:ascii="Arial" w:eastAsia="Times New Roman" w:hAnsi="Arial" w:cs="Arial"/>
          <w:color w:val="222222"/>
          <w:sz w:val="28"/>
          <w:szCs w:val="28"/>
        </w:rPr>
        <w:fldChar w:fldCharType="separate"/>
      </w:r>
      <w:r w:rsidRPr="00481C9C">
        <w:rPr>
          <w:rFonts w:ascii="Arial" w:eastAsia="Times New Roman" w:hAnsi="Arial" w:cs="Arial"/>
          <w:color w:val="0B0080"/>
          <w:sz w:val="28"/>
          <w:szCs w:val="28"/>
          <w:u w:val="single"/>
        </w:rPr>
        <w:t>Dharasana</w:t>
      </w:r>
      <w:proofErr w:type="spellEnd"/>
      <w:r w:rsidRPr="00481C9C">
        <w:rPr>
          <w:rFonts w:ascii="Arial" w:eastAsia="Times New Roman" w:hAnsi="Arial" w:cs="Arial"/>
          <w:color w:val="0B0080"/>
          <w:sz w:val="28"/>
          <w:szCs w:val="28"/>
          <w:u w:val="single"/>
        </w:rPr>
        <w:t xml:space="preserve"> Satyagraha</w:t>
      </w:r>
      <w:r w:rsidR="00D01003" w:rsidRPr="00481C9C">
        <w:rPr>
          <w:rFonts w:ascii="Arial" w:eastAsia="Times New Roman" w:hAnsi="Arial" w:cs="Arial"/>
          <w:color w:val="222222"/>
          <w:sz w:val="28"/>
          <w:szCs w:val="28"/>
        </w:rPr>
        <w:fldChar w:fldCharType="end"/>
      </w:r>
      <w:r w:rsidRPr="00481C9C">
        <w:rPr>
          <w:rFonts w:ascii="Arial" w:eastAsia="Times New Roman" w:hAnsi="Arial" w:cs="Arial"/>
          <w:color w:val="222222"/>
          <w:sz w:val="28"/>
          <w:szCs w:val="28"/>
        </w:rPr>
        <w:t> drew worldwide attention to the </w:t>
      </w:r>
      <w:hyperlink r:id="rId27" w:tooltip="Indian independence movement" w:history="1">
        <w:r w:rsidRPr="00481C9C">
          <w:rPr>
            <w:rFonts w:ascii="Arial" w:eastAsia="Times New Roman" w:hAnsi="Arial" w:cs="Arial"/>
            <w:color w:val="0B0080"/>
            <w:sz w:val="28"/>
            <w:szCs w:val="28"/>
            <w:u w:val="single"/>
          </w:rPr>
          <w:t>Indian independence movement</w:t>
        </w:r>
      </w:hyperlink>
      <w:r w:rsidRPr="00481C9C">
        <w:rPr>
          <w:rFonts w:ascii="Arial" w:eastAsia="Times New Roman" w:hAnsi="Arial" w:cs="Arial"/>
          <w:color w:val="222222"/>
          <w:sz w:val="28"/>
          <w:szCs w:val="28"/>
        </w:rPr>
        <w:t xml:space="preserve"> through extensive newspaper and newsreel coverage. </w:t>
      </w:r>
      <w:r>
        <w:rPr>
          <w:rFonts w:ascii="Arial" w:eastAsia="Times New Roman" w:hAnsi="Arial" w:cs="Arial"/>
          <w:color w:val="222222"/>
          <w:sz w:val="28"/>
          <w:szCs w:val="28"/>
        </w:rPr>
        <w:t xml:space="preserve">         </w:t>
      </w:r>
      <w:r w:rsidRPr="00481C9C">
        <w:rPr>
          <w:rFonts w:ascii="Arial" w:eastAsia="Times New Roman" w:hAnsi="Arial" w:cs="Arial"/>
          <w:color w:val="222222"/>
          <w:sz w:val="28"/>
          <w:szCs w:val="28"/>
        </w:rPr>
        <w:t>The </w:t>
      </w:r>
      <w:proofErr w:type="spellStart"/>
      <w:r w:rsidR="00D01003" w:rsidRPr="00481C9C">
        <w:rPr>
          <w:rFonts w:ascii="Arial" w:eastAsia="Times New Roman" w:hAnsi="Arial" w:cs="Arial"/>
          <w:color w:val="222222"/>
          <w:sz w:val="28"/>
          <w:szCs w:val="28"/>
        </w:rPr>
        <w:fldChar w:fldCharType="begin"/>
      </w:r>
      <w:r w:rsidRPr="00481C9C">
        <w:rPr>
          <w:rFonts w:ascii="Arial" w:eastAsia="Times New Roman" w:hAnsi="Arial" w:cs="Arial"/>
          <w:color w:val="222222"/>
          <w:sz w:val="28"/>
          <w:szCs w:val="28"/>
        </w:rPr>
        <w:instrText xml:space="preserve"> HYPERLINK "https://en.wikipedia.org/wiki/Satyagraha" \o "Satyagraha" </w:instrText>
      </w:r>
      <w:r w:rsidR="00D01003" w:rsidRPr="00481C9C">
        <w:rPr>
          <w:rFonts w:ascii="Arial" w:eastAsia="Times New Roman" w:hAnsi="Arial" w:cs="Arial"/>
          <w:color w:val="222222"/>
          <w:sz w:val="28"/>
          <w:szCs w:val="28"/>
        </w:rPr>
        <w:fldChar w:fldCharType="separate"/>
      </w:r>
      <w:r w:rsidRPr="00481C9C">
        <w:rPr>
          <w:rFonts w:ascii="Arial" w:eastAsia="Times New Roman" w:hAnsi="Arial" w:cs="Arial"/>
          <w:color w:val="0B0080"/>
          <w:sz w:val="28"/>
          <w:szCs w:val="28"/>
          <w:u w:val="single"/>
        </w:rPr>
        <w:t>satyagraha</w:t>
      </w:r>
      <w:proofErr w:type="spellEnd"/>
      <w:r w:rsidR="00D01003" w:rsidRPr="00481C9C">
        <w:rPr>
          <w:rFonts w:ascii="Arial" w:eastAsia="Times New Roman" w:hAnsi="Arial" w:cs="Arial"/>
          <w:color w:val="222222"/>
          <w:sz w:val="28"/>
          <w:szCs w:val="28"/>
        </w:rPr>
        <w:fldChar w:fldCharType="end"/>
      </w:r>
      <w:r w:rsidRPr="00481C9C">
        <w:rPr>
          <w:rFonts w:ascii="Arial" w:eastAsia="Times New Roman" w:hAnsi="Arial" w:cs="Arial"/>
          <w:color w:val="222222"/>
          <w:sz w:val="28"/>
          <w:szCs w:val="28"/>
        </w:rPr>
        <w:t xml:space="preserve"> against the salt tax continued for almost a year, ending with Gandhi's release from jail and negotiations </w:t>
      </w:r>
      <w:r>
        <w:rPr>
          <w:rFonts w:ascii="Arial" w:eastAsia="Times New Roman" w:hAnsi="Arial" w:cs="Arial"/>
          <w:color w:val="222222"/>
          <w:sz w:val="28"/>
          <w:szCs w:val="28"/>
        </w:rPr>
        <w:t xml:space="preserve">      </w:t>
      </w:r>
      <w:r w:rsidRPr="00481C9C">
        <w:rPr>
          <w:rFonts w:ascii="Arial" w:eastAsia="Times New Roman" w:hAnsi="Arial" w:cs="Arial"/>
          <w:color w:val="222222"/>
          <w:sz w:val="28"/>
          <w:szCs w:val="28"/>
        </w:rPr>
        <w:t>with </w:t>
      </w:r>
      <w:hyperlink r:id="rId28" w:tooltip="Viceroy" w:history="1">
        <w:r w:rsidRPr="00481C9C">
          <w:rPr>
            <w:rFonts w:ascii="Arial" w:eastAsia="Times New Roman" w:hAnsi="Arial" w:cs="Arial"/>
            <w:color w:val="0B0080"/>
            <w:sz w:val="28"/>
            <w:szCs w:val="28"/>
            <w:u w:val="single"/>
          </w:rPr>
          <w:t>Viceroy</w:t>
        </w:r>
      </w:hyperlink>
      <w:r w:rsidRPr="00481C9C">
        <w:rPr>
          <w:rFonts w:ascii="Arial" w:eastAsia="Times New Roman" w:hAnsi="Arial" w:cs="Arial"/>
          <w:color w:val="222222"/>
          <w:sz w:val="28"/>
          <w:szCs w:val="28"/>
        </w:rPr>
        <w:t> </w:t>
      </w:r>
      <w:hyperlink r:id="rId29" w:tooltip="E. F. L. Wood, 1st Earl of Halifax" w:history="1">
        <w:r w:rsidRPr="00481C9C">
          <w:rPr>
            <w:rFonts w:ascii="Arial" w:eastAsia="Times New Roman" w:hAnsi="Arial" w:cs="Arial"/>
            <w:color w:val="0B0080"/>
            <w:sz w:val="28"/>
            <w:szCs w:val="28"/>
            <w:u w:val="single"/>
          </w:rPr>
          <w:t>Lord Irwin</w:t>
        </w:r>
      </w:hyperlink>
      <w:r w:rsidRPr="00481C9C">
        <w:rPr>
          <w:rFonts w:ascii="Arial" w:eastAsia="Times New Roman" w:hAnsi="Arial" w:cs="Arial"/>
          <w:color w:val="222222"/>
          <w:sz w:val="28"/>
          <w:szCs w:val="28"/>
        </w:rPr>
        <w:t> at the Second </w:t>
      </w:r>
      <w:hyperlink r:id="rId30" w:tooltip="Round Table Conference" w:history="1">
        <w:r w:rsidRPr="00481C9C">
          <w:rPr>
            <w:rFonts w:ascii="Arial" w:eastAsia="Times New Roman" w:hAnsi="Arial" w:cs="Arial"/>
            <w:color w:val="0B0080"/>
            <w:sz w:val="28"/>
            <w:szCs w:val="28"/>
            <w:u w:val="single"/>
          </w:rPr>
          <w:t>Round Table Conference</w:t>
        </w:r>
      </w:hyperlink>
      <w:r w:rsidRPr="00481C9C">
        <w:rPr>
          <w:rFonts w:ascii="Arial" w:eastAsia="Times New Roman" w:hAnsi="Arial" w:cs="Arial"/>
          <w:color w:val="222222"/>
          <w:sz w:val="28"/>
          <w:szCs w:val="28"/>
        </w:rPr>
        <w:t>.</w:t>
      </w:r>
      <w:hyperlink r:id="rId31" w:anchor="cite_note-5" w:history="1">
        <w:r w:rsidRPr="00481C9C">
          <w:rPr>
            <w:rFonts w:ascii="Arial" w:eastAsia="Times New Roman" w:hAnsi="Arial" w:cs="Arial"/>
            <w:color w:val="0B0080"/>
            <w:sz w:val="28"/>
            <w:szCs w:val="28"/>
            <w:u w:val="single"/>
            <w:vertAlign w:val="superscript"/>
          </w:rPr>
          <w:t>[5]</w:t>
        </w:r>
      </w:hyperlink>
      <w:r w:rsidRPr="00481C9C">
        <w:rPr>
          <w:rFonts w:ascii="Arial" w:eastAsia="Times New Roman" w:hAnsi="Arial" w:cs="Arial"/>
          <w:color w:val="222222"/>
          <w:sz w:val="28"/>
          <w:szCs w:val="28"/>
        </w:rPr>
        <w:t> Over 60,000 Indians were jailed as a result of the Salt Satyagraha.</w:t>
      </w:r>
      <w:hyperlink r:id="rId32" w:anchor="cite_note-6" w:history="1">
        <w:r w:rsidRPr="00481C9C">
          <w:rPr>
            <w:rFonts w:ascii="Arial" w:eastAsia="Times New Roman" w:hAnsi="Arial" w:cs="Arial"/>
            <w:color w:val="0B0080"/>
            <w:sz w:val="28"/>
            <w:szCs w:val="28"/>
            <w:u w:val="single"/>
            <w:vertAlign w:val="superscript"/>
          </w:rPr>
          <w:t>[6]</w:t>
        </w:r>
      </w:hyperlink>
      <w:r w:rsidRPr="00481C9C">
        <w:rPr>
          <w:rFonts w:ascii="Arial" w:eastAsia="Times New Roman" w:hAnsi="Arial" w:cs="Arial"/>
          <w:color w:val="222222"/>
          <w:sz w:val="28"/>
          <w:szCs w:val="28"/>
        </w:rPr>
        <w:t> However, it failed to result in major concessions from the British.</w:t>
      </w:r>
      <w:hyperlink r:id="rId33" w:anchor="cite_note-7" w:history="1">
        <w:r w:rsidRPr="00481C9C">
          <w:rPr>
            <w:rFonts w:ascii="Arial" w:eastAsia="Times New Roman" w:hAnsi="Arial" w:cs="Arial"/>
            <w:color w:val="0B0080"/>
            <w:sz w:val="28"/>
            <w:szCs w:val="28"/>
            <w:u w:val="single"/>
            <w:vertAlign w:val="superscript"/>
          </w:rPr>
          <w:t>[7]</w:t>
        </w:r>
      </w:hyperlink>
    </w:p>
    <w:p w:rsidR="00481C9C" w:rsidRDefault="00481C9C" w:rsidP="00481C9C">
      <w:pPr>
        <w:bidi w:val="0"/>
        <w:spacing w:before="120" w:after="12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Pr="00481C9C">
        <w:rPr>
          <w:rFonts w:ascii="Arial" w:eastAsia="Times New Roman" w:hAnsi="Arial" w:cs="Arial"/>
          <w:color w:val="222222"/>
          <w:sz w:val="28"/>
          <w:szCs w:val="28"/>
        </w:rPr>
        <w:t>The Salt Satyagraha campaign was based upon Gandhi's principles of non-violent protest called </w:t>
      </w:r>
      <w:proofErr w:type="spellStart"/>
      <w:r w:rsidR="00D01003" w:rsidRPr="00481C9C">
        <w:rPr>
          <w:rFonts w:ascii="Arial" w:eastAsia="Times New Roman" w:hAnsi="Arial" w:cs="Arial"/>
          <w:i/>
          <w:iCs/>
          <w:color w:val="222222"/>
          <w:sz w:val="28"/>
          <w:szCs w:val="28"/>
        </w:rPr>
        <w:fldChar w:fldCharType="begin"/>
      </w:r>
      <w:r w:rsidRPr="00481C9C">
        <w:rPr>
          <w:rFonts w:ascii="Arial" w:eastAsia="Times New Roman" w:hAnsi="Arial" w:cs="Arial"/>
          <w:i/>
          <w:iCs/>
          <w:color w:val="222222"/>
          <w:sz w:val="28"/>
          <w:szCs w:val="28"/>
        </w:rPr>
        <w:instrText xml:space="preserve"> HYPERLINK "https://en.wikipedia.org/wiki/Satyagraha" \o "Satyagraha" </w:instrText>
      </w:r>
      <w:r w:rsidR="00D01003" w:rsidRPr="00481C9C">
        <w:rPr>
          <w:rFonts w:ascii="Arial" w:eastAsia="Times New Roman" w:hAnsi="Arial" w:cs="Arial"/>
          <w:i/>
          <w:iCs/>
          <w:color w:val="222222"/>
          <w:sz w:val="28"/>
          <w:szCs w:val="28"/>
        </w:rPr>
        <w:fldChar w:fldCharType="separate"/>
      </w:r>
      <w:r w:rsidRPr="00481C9C">
        <w:rPr>
          <w:rFonts w:ascii="Arial" w:eastAsia="Times New Roman" w:hAnsi="Arial" w:cs="Arial"/>
          <w:i/>
          <w:iCs/>
          <w:color w:val="0B0080"/>
          <w:sz w:val="28"/>
          <w:szCs w:val="28"/>
          <w:u w:val="single"/>
        </w:rPr>
        <w:t>satyagraha</w:t>
      </w:r>
      <w:proofErr w:type="spellEnd"/>
      <w:r w:rsidR="00D01003" w:rsidRPr="00481C9C">
        <w:rPr>
          <w:rFonts w:ascii="Arial" w:eastAsia="Times New Roman" w:hAnsi="Arial" w:cs="Arial"/>
          <w:i/>
          <w:iCs/>
          <w:color w:val="222222"/>
          <w:sz w:val="28"/>
          <w:szCs w:val="28"/>
        </w:rPr>
        <w:fldChar w:fldCharType="end"/>
      </w:r>
      <w:r w:rsidRPr="00481C9C">
        <w:rPr>
          <w:rFonts w:ascii="Arial" w:eastAsia="Times New Roman" w:hAnsi="Arial" w:cs="Arial"/>
          <w:color w:val="222222"/>
          <w:sz w:val="28"/>
          <w:szCs w:val="28"/>
        </w:rPr>
        <w:t>, which he loosely translated as "truth-force"."</w:t>
      </w:r>
      <w:hyperlink r:id="rId34" w:anchor="cite_note-8" w:history="1">
        <w:r w:rsidRPr="00481C9C">
          <w:rPr>
            <w:rFonts w:ascii="Arial" w:eastAsia="Times New Roman" w:hAnsi="Arial" w:cs="Arial"/>
            <w:color w:val="0B0080"/>
            <w:sz w:val="28"/>
            <w:szCs w:val="28"/>
            <w:u w:val="single"/>
            <w:vertAlign w:val="superscript"/>
          </w:rPr>
          <w:t>[8]</w:t>
        </w:r>
      </w:hyperlink>
      <w:r w:rsidRPr="00481C9C">
        <w:rPr>
          <w:rFonts w:ascii="Arial" w:eastAsia="Times New Roman" w:hAnsi="Arial" w:cs="Arial"/>
          <w:color w:val="222222"/>
          <w:sz w:val="28"/>
          <w:szCs w:val="28"/>
        </w:rPr>
        <w:t> Literally, it is formed from the </w:t>
      </w:r>
      <w:hyperlink r:id="rId35" w:tooltip="Sanskrit" w:history="1">
        <w:r w:rsidRPr="00481C9C">
          <w:rPr>
            <w:rFonts w:ascii="Arial" w:eastAsia="Times New Roman" w:hAnsi="Arial" w:cs="Arial"/>
            <w:color w:val="0B0080"/>
            <w:sz w:val="28"/>
            <w:szCs w:val="28"/>
            <w:u w:val="single"/>
          </w:rPr>
          <w:t>Sanskrit</w:t>
        </w:r>
      </w:hyperlink>
      <w:r w:rsidRPr="00481C9C">
        <w:rPr>
          <w:rFonts w:ascii="Arial" w:eastAsia="Times New Roman" w:hAnsi="Arial" w:cs="Arial"/>
          <w:color w:val="222222"/>
          <w:sz w:val="28"/>
          <w:szCs w:val="28"/>
        </w:rPr>
        <w:t> words </w:t>
      </w:r>
      <w:proofErr w:type="spellStart"/>
      <w:r w:rsidRPr="00481C9C">
        <w:rPr>
          <w:rFonts w:ascii="Arial" w:eastAsia="Times New Roman" w:hAnsi="Arial" w:cs="Arial"/>
          <w:i/>
          <w:iCs/>
          <w:color w:val="222222"/>
          <w:sz w:val="28"/>
          <w:szCs w:val="28"/>
        </w:rPr>
        <w:t>satya</w:t>
      </w:r>
      <w:proofErr w:type="spellEnd"/>
      <w:r w:rsidRPr="00481C9C">
        <w:rPr>
          <w:rFonts w:ascii="Arial" w:eastAsia="Times New Roman" w:hAnsi="Arial" w:cs="Arial"/>
          <w:color w:val="222222"/>
          <w:sz w:val="28"/>
          <w:szCs w:val="28"/>
        </w:rPr>
        <w:t>, "truth", and </w:t>
      </w:r>
      <w:proofErr w:type="spellStart"/>
      <w:r w:rsidRPr="00481C9C">
        <w:rPr>
          <w:rFonts w:ascii="Arial" w:eastAsia="Times New Roman" w:hAnsi="Arial" w:cs="Arial"/>
          <w:i/>
          <w:iCs/>
          <w:color w:val="222222"/>
          <w:sz w:val="28"/>
          <w:szCs w:val="28"/>
        </w:rPr>
        <w:t>agraha</w:t>
      </w:r>
      <w:proofErr w:type="spellEnd"/>
      <w:r w:rsidRPr="00481C9C">
        <w:rPr>
          <w:rFonts w:ascii="Arial" w:eastAsia="Times New Roman" w:hAnsi="Arial" w:cs="Arial"/>
          <w:color w:val="222222"/>
          <w:sz w:val="28"/>
          <w:szCs w:val="28"/>
        </w:rPr>
        <w:t xml:space="preserve">, "insistence". In early 1930 the Indian National Congress chose </w:t>
      </w:r>
      <w:proofErr w:type="spellStart"/>
      <w:proofErr w:type="gramStart"/>
      <w:r w:rsidRPr="00481C9C">
        <w:rPr>
          <w:rFonts w:ascii="Arial" w:eastAsia="Times New Roman" w:hAnsi="Arial" w:cs="Arial"/>
          <w:color w:val="222222"/>
          <w:sz w:val="28"/>
          <w:szCs w:val="28"/>
        </w:rPr>
        <w:t>satyagraha</w:t>
      </w:r>
      <w:proofErr w:type="spellEnd"/>
      <w:proofErr w:type="gramEnd"/>
      <w:r w:rsidRPr="00481C9C">
        <w:rPr>
          <w:rFonts w:ascii="Arial" w:eastAsia="Times New Roman" w:hAnsi="Arial" w:cs="Arial"/>
          <w:color w:val="222222"/>
          <w:sz w:val="28"/>
          <w:szCs w:val="28"/>
        </w:rPr>
        <w:t xml:space="preserve"> as their main tactic for winning Indian sovereignty and self-rule from British rule and appointed Gandhi to </w:t>
      </w:r>
      <w:proofErr w:type="spellStart"/>
      <w:r w:rsidRPr="00481C9C">
        <w:rPr>
          <w:rFonts w:ascii="Arial" w:eastAsia="Times New Roman" w:hAnsi="Arial" w:cs="Arial"/>
          <w:color w:val="222222"/>
          <w:sz w:val="28"/>
          <w:szCs w:val="28"/>
        </w:rPr>
        <w:t>organise</w:t>
      </w:r>
      <w:proofErr w:type="spellEnd"/>
      <w:r w:rsidRPr="00481C9C">
        <w:rPr>
          <w:rFonts w:ascii="Arial" w:eastAsia="Times New Roman" w:hAnsi="Arial" w:cs="Arial"/>
          <w:color w:val="222222"/>
          <w:sz w:val="28"/>
          <w:szCs w:val="28"/>
        </w:rPr>
        <w:t xml:space="preserve"> the campaign. </w:t>
      </w:r>
    </w:p>
    <w:p w:rsidR="00481C9C" w:rsidRDefault="00481C9C" w:rsidP="00481C9C">
      <w:pPr>
        <w:bidi w:val="0"/>
        <w:spacing w:before="120" w:after="12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Pr="00481C9C">
        <w:rPr>
          <w:rFonts w:ascii="Arial" w:eastAsia="Times New Roman" w:hAnsi="Arial" w:cs="Arial"/>
          <w:color w:val="222222"/>
          <w:sz w:val="28"/>
          <w:szCs w:val="28"/>
        </w:rPr>
        <w:t xml:space="preserve">Gandhi chose the 1882 British Salt Act as the first target of </w:t>
      </w:r>
      <w:proofErr w:type="spellStart"/>
      <w:proofErr w:type="gramStart"/>
      <w:r w:rsidRPr="00481C9C">
        <w:rPr>
          <w:rFonts w:ascii="Arial" w:eastAsia="Times New Roman" w:hAnsi="Arial" w:cs="Arial"/>
          <w:color w:val="222222"/>
          <w:sz w:val="28"/>
          <w:szCs w:val="28"/>
        </w:rPr>
        <w:t>satyagraha</w:t>
      </w:r>
      <w:proofErr w:type="spellEnd"/>
      <w:proofErr w:type="gramEnd"/>
      <w:r w:rsidRPr="00481C9C">
        <w:rPr>
          <w:rFonts w:ascii="Arial" w:eastAsia="Times New Roman" w:hAnsi="Arial" w:cs="Arial"/>
          <w:color w:val="222222"/>
          <w:sz w:val="28"/>
          <w:szCs w:val="28"/>
        </w:rPr>
        <w:t xml:space="preserve">. The Salt March to </w:t>
      </w:r>
      <w:proofErr w:type="spellStart"/>
      <w:r w:rsidRPr="00481C9C">
        <w:rPr>
          <w:rFonts w:ascii="Arial" w:eastAsia="Times New Roman" w:hAnsi="Arial" w:cs="Arial"/>
          <w:color w:val="222222"/>
          <w:sz w:val="28"/>
          <w:szCs w:val="28"/>
        </w:rPr>
        <w:t>Dandi</w:t>
      </w:r>
      <w:proofErr w:type="spellEnd"/>
      <w:r w:rsidRPr="00481C9C">
        <w:rPr>
          <w:rFonts w:ascii="Arial" w:eastAsia="Times New Roman" w:hAnsi="Arial" w:cs="Arial"/>
          <w:color w:val="222222"/>
          <w:sz w:val="28"/>
          <w:szCs w:val="28"/>
        </w:rPr>
        <w:t xml:space="preserve">, and the beating by British police of hundreds of nonviolent protesters in </w:t>
      </w:r>
      <w:proofErr w:type="spellStart"/>
      <w:r w:rsidRPr="00481C9C">
        <w:rPr>
          <w:rFonts w:ascii="Arial" w:eastAsia="Times New Roman" w:hAnsi="Arial" w:cs="Arial"/>
          <w:color w:val="222222"/>
          <w:sz w:val="28"/>
          <w:szCs w:val="28"/>
        </w:rPr>
        <w:t>Dharasana</w:t>
      </w:r>
      <w:proofErr w:type="spellEnd"/>
      <w:r w:rsidRPr="00481C9C">
        <w:rPr>
          <w:rFonts w:ascii="Arial" w:eastAsia="Times New Roman" w:hAnsi="Arial" w:cs="Arial"/>
          <w:color w:val="222222"/>
          <w:sz w:val="28"/>
          <w:szCs w:val="28"/>
        </w:rPr>
        <w:t>, which received worldwide news coverage, demonstrated the effective use of civil disobedience as a technique for fighting social and political injustice.</w:t>
      </w:r>
      <w:hyperlink r:id="rId36" w:anchor="cite_note-9" w:history="1">
        <w:r w:rsidRPr="00481C9C">
          <w:rPr>
            <w:rFonts w:ascii="Arial" w:eastAsia="Times New Roman" w:hAnsi="Arial" w:cs="Arial"/>
            <w:color w:val="0B0080"/>
            <w:sz w:val="28"/>
            <w:szCs w:val="28"/>
            <w:u w:val="single"/>
            <w:vertAlign w:val="superscript"/>
          </w:rPr>
          <w:t>[9]</w:t>
        </w:r>
      </w:hyperlink>
    </w:p>
    <w:p w:rsidR="00481C9C" w:rsidRPr="00481C9C" w:rsidRDefault="00481C9C" w:rsidP="00481C9C">
      <w:pPr>
        <w:bidi w:val="0"/>
        <w:spacing w:before="120" w:after="12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Pr="00481C9C">
        <w:rPr>
          <w:rFonts w:ascii="Arial" w:eastAsia="Times New Roman" w:hAnsi="Arial" w:cs="Arial"/>
          <w:color w:val="222222"/>
          <w:sz w:val="28"/>
          <w:szCs w:val="28"/>
        </w:rPr>
        <w:t xml:space="preserve"> The </w:t>
      </w:r>
      <w:proofErr w:type="spellStart"/>
      <w:r w:rsidRPr="00481C9C">
        <w:rPr>
          <w:rFonts w:ascii="Arial" w:eastAsia="Times New Roman" w:hAnsi="Arial" w:cs="Arial"/>
          <w:color w:val="222222"/>
          <w:sz w:val="28"/>
          <w:szCs w:val="28"/>
        </w:rPr>
        <w:t>satyagraha</w:t>
      </w:r>
      <w:proofErr w:type="spellEnd"/>
      <w:r w:rsidRPr="00481C9C">
        <w:rPr>
          <w:rFonts w:ascii="Arial" w:eastAsia="Times New Roman" w:hAnsi="Arial" w:cs="Arial"/>
          <w:color w:val="222222"/>
          <w:sz w:val="28"/>
          <w:szCs w:val="28"/>
        </w:rPr>
        <w:t xml:space="preserve"> teachings of Gandhi and the March to </w:t>
      </w:r>
      <w:proofErr w:type="spellStart"/>
      <w:r w:rsidRPr="00481C9C">
        <w:rPr>
          <w:rFonts w:ascii="Arial" w:eastAsia="Times New Roman" w:hAnsi="Arial" w:cs="Arial"/>
          <w:color w:val="222222"/>
          <w:sz w:val="28"/>
          <w:szCs w:val="28"/>
        </w:rPr>
        <w:t>Dandi</w:t>
      </w:r>
      <w:proofErr w:type="spellEnd"/>
      <w:r w:rsidRPr="00481C9C">
        <w:rPr>
          <w:rFonts w:ascii="Arial" w:eastAsia="Times New Roman" w:hAnsi="Arial" w:cs="Arial"/>
          <w:color w:val="222222"/>
          <w:sz w:val="28"/>
          <w:szCs w:val="28"/>
        </w:rPr>
        <w:t xml:space="preserve"> had a significant influence on American activists </w:t>
      </w:r>
      <w:hyperlink r:id="rId37" w:tooltip="Martin Luther King Jr." w:history="1">
        <w:r w:rsidRPr="00481C9C">
          <w:rPr>
            <w:rFonts w:ascii="Arial" w:eastAsia="Times New Roman" w:hAnsi="Arial" w:cs="Arial"/>
            <w:color w:val="0B0080"/>
            <w:sz w:val="28"/>
            <w:szCs w:val="28"/>
            <w:u w:val="single"/>
          </w:rPr>
          <w:t>Martin Luther King Jr.</w:t>
        </w:r>
      </w:hyperlink>
      <w:r w:rsidRPr="00481C9C">
        <w:rPr>
          <w:rFonts w:ascii="Arial" w:eastAsia="Times New Roman" w:hAnsi="Arial" w:cs="Arial"/>
          <w:color w:val="222222"/>
          <w:sz w:val="28"/>
          <w:szCs w:val="28"/>
        </w:rPr>
        <w:t>, </w:t>
      </w:r>
      <w:hyperlink r:id="rId38" w:tooltip="James Bevel" w:history="1">
        <w:r w:rsidRPr="00481C9C">
          <w:rPr>
            <w:rFonts w:ascii="Arial" w:eastAsia="Times New Roman" w:hAnsi="Arial" w:cs="Arial"/>
            <w:color w:val="0B0080"/>
            <w:sz w:val="28"/>
            <w:szCs w:val="28"/>
            <w:u w:val="single"/>
          </w:rPr>
          <w:t>James Bevel</w:t>
        </w:r>
      </w:hyperlink>
      <w:r w:rsidRPr="00481C9C">
        <w:rPr>
          <w:rFonts w:ascii="Arial" w:eastAsia="Times New Roman" w:hAnsi="Arial" w:cs="Arial"/>
          <w:color w:val="222222"/>
          <w:sz w:val="28"/>
          <w:szCs w:val="28"/>
        </w:rPr>
        <w:t>, and others during the </w:t>
      </w:r>
      <w:hyperlink r:id="rId39" w:tooltip="Civil Rights Movement" w:history="1">
        <w:r w:rsidRPr="00481C9C">
          <w:rPr>
            <w:rFonts w:ascii="Arial" w:eastAsia="Times New Roman" w:hAnsi="Arial" w:cs="Arial"/>
            <w:color w:val="0B0080"/>
            <w:sz w:val="28"/>
            <w:szCs w:val="28"/>
            <w:u w:val="single"/>
          </w:rPr>
          <w:t>Civil Rights Movement</w:t>
        </w:r>
      </w:hyperlink>
      <w:r w:rsidRPr="00481C9C">
        <w:rPr>
          <w:rFonts w:ascii="Arial" w:eastAsia="Times New Roman" w:hAnsi="Arial" w:cs="Arial"/>
          <w:color w:val="222222"/>
          <w:sz w:val="28"/>
          <w:szCs w:val="28"/>
        </w:rPr>
        <w:t> for civil rights for African Americans and other minority groups in the 1960s.</w:t>
      </w:r>
      <w:hyperlink r:id="rId40" w:anchor="cite_note-King,_p._23-10" w:history="1">
        <w:r w:rsidRPr="00481C9C">
          <w:rPr>
            <w:rFonts w:ascii="Arial" w:eastAsia="Times New Roman" w:hAnsi="Arial" w:cs="Arial"/>
            <w:color w:val="0B0080"/>
            <w:sz w:val="28"/>
            <w:szCs w:val="28"/>
            <w:u w:val="single"/>
            <w:vertAlign w:val="superscript"/>
          </w:rPr>
          <w:t>[10]</w:t>
        </w:r>
      </w:hyperlink>
    </w:p>
    <w:p w:rsidR="00481C9C" w:rsidRPr="00481C9C" w:rsidRDefault="00481C9C" w:rsidP="00481C9C">
      <w:pPr>
        <w:bidi w:val="0"/>
        <w:spacing w:after="120" w:line="240" w:lineRule="auto"/>
        <w:rPr>
          <w:rFonts w:ascii="Arial" w:eastAsia="Times New Roman" w:hAnsi="Arial" w:cs="Arial"/>
          <w:i/>
          <w:iCs/>
          <w:color w:val="222222"/>
          <w:sz w:val="28"/>
          <w:szCs w:val="28"/>
        </w:rPr>
      </w:pPr>
    </w:p>
    <w:p w:rsidR="00481C9C" w:rsidRPr="00481C9C" w:rsidRDefault="00481C9C" w:rsidP="00481C9C">
      <w:pPr>
        <w:shd w:val="clear" w:color="auto" w:fill="F8F9FA"/>
        <w:bidi w:val="0"/>
        <w:spacing w:after="0" w:line="240" w:lineRule="auto"/>
        <w:jc w:val="center"/>
        <w:rPr>
          <w:rFonts w:ascii="Arial" w:eastAsia="Times New Roman" w:hAnsi="Arial" w:cs="Arial"/>
          <w:color w:val="222222"/>
          <w:sz w:val="28"/>
          <w:szCs w:val="28"/>
        </w:rPr>
      </w:pPr>
      <w:r w:rsidRPr="00481C9C">
        <w:rPr>
          <w:rFonts w:ascii="Arial" w:eastAsia="Times New Roman" w:hAnsi="Arial" w:cs="Arial"/>
          <w:noProof/>
          <w:color w:val="0B0080"/>
          <w:sz w:val="28"/>
          <w:szCs w:val="28"/>
        </w:rPr>
        <w:lastRenderedPageBreak/>
        <w:drawing>
          <wp:inline distT="0" distB="0" distL="0" distR="0">
            <wp:extent cx="2095500" cy="1666875"/>
            <wp:effectExtent l="19050" t="0" r="0" b="0"/>
            <wp:docPr id="3" name="Picture 3" descr="https://upload.wikimedia.org/wikipedia/commons/thumb/6/61/Mahatma_%26_Sarojini_Naidu_1930.JPG/220px-Mahatma_%26_Sarojini_Naidu_1930.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6/61/Mahatma_%26_Sarojini_Naidu_1930.JPG/220px-Mahatma_%26_Sarojini_Naidu_1930.JPG">
                      <a:hlinkClick r:id="rId41"/>
                    </pic:cNvPr>
                    <pic:cNvPicPr>
                      <a:picLocks noChangeAspect="1" noChangeArrowheads="1"/>
                    </pic:cNvPicPr>
                  </pic:nvPicPr>
                  <pic:blipFill>
                    <a:blip r:embed="rId42"/>
                    <a:srcRect/>
                    <a:stretch>
                      <a:fillRect/>
                    </a:stretch>
                  </pic:blipFill>
                  <pic:spPr bwMode="auto">
                    <a:xfrm>
                      <a:off x="0" y="0"/>
                      <a:ext cx="2095500" cy="1666875"/>
                    </a:xfrm>
                    <a:prstGeom prst="rect">
                      <a:avLst/>
                    </a:prstGeom>
                    <a:noFill/>
                    <a:ln w="9525">
                      <a:noFill/>
                      <a:miter lim="800000"/>
                      <a:headEnd/>
                      <a:tailEnd/>
                    </a:ln>
                  </pic:spPr>
                </pic:pic>
              </a:graphicData>
            </a:graphic>
          </wp:inline>
        </w:drawing>
      </w:r>
    </w:p>
    <w:p w:rsidR="00481C9C" w:rsidRPr="00481C9C" w:rsidRDefault="00D01003" w:rsidP="00481C9C">
      <w:pPr>
        <w:shd w:val="clear" w:color="auto" w:fill="F8F9FA"/>
        <w:bidi w:val="0"/>
        <w:spacing w:line="336" w:lineRule="atLeast"/>
        <w:rPr>
          <w:rFonts w:ascii="Arial" w:eastAsia="Times New Roman" w:hAnsi="Arial" w:cs="Arial"/>
          <w:color w:val="222222"/>
          <w:sz w:val="28"/>
          <w:szCs w:val="28"/>
        </w:rPr>
      </w:pPr>
      <w:hyperlink r:id="rId43" w:tooltip="Mahatma Gandhi" w:history="1">
        <w:proofErr w:type="gramStart"/>
        <w:r w:rsidR="00481C9C" w:rsidRPr="00481C9C">
          <w:rPr>
            <w:rFonts w:ascii="Arial" w:eastAsia="Times New Roman" w:hAnsi="Arial" w:cs="Arial"/>
            <w:color w:val="0B0080"/>
            <w:sz w:val="28"/>
            <w:szCs w:val="28"/>
            <w:u w:val="single"/>
          </w:rPr>
          <w:t>Mahatma Gandhi</w:t>
        </w:r>
      </w:hyperlink>
      <w:r w:rsidR="00481C9C" w:rsidRPr="00481C9C">
        <w:rPr>
          <w:rFonts w:ascii="Arial" w:eastAsia="Times New Roman" w:hAnsi="Arial" w:cs="Arial"/>
          <w:color w:val="222222"/>
          <w:sz w:val="28"/>
          <w:szCs w:val="28"/>
        </w:rPr>
        <w:t> and </w:t>
      </w:r>
      <w:proofErr w:type="spellStart"/>
      <w:r w:rsidRPr="00481C9C">
        <w:rPr>
          <w:rFonts w:ascii="Arial" w:eastAsia="Times New Roman" w:hAnsi="Arial" w:cs="Arial"/>
          <w:color w:val="222222"/>
          <w:sz w:val="28"/>
          <w:szCs w:val="28"/>
        </w:rPr>
        <w:fldChar w:fldCharType="begin"/>
      </w:r>
      <w:r w:rsidR="00481C9C" w:rsidRPr="00481C9C">
        <w:rPr>
          <w:rFonts w:ascii="Arial" w:eastAsia="Times New Roman" w:hAnsi="Arial" w:cs="Arial"/>
          <w:color w:val="222222"/>
          <w:sz w:val="28"/>
          <w:szCs w:val="28"/>
        </w:rPr>
        <w:instrText xml:space="preserve"> HYPERLINK "https://en.wikipedia.org/wiki/Sarojini_Naidu" \o "Sarojini Naidu" </w:instrText>
      </w:r>
      <w:r w:rsidRPr="00481C9C">
        <w:rPr>
          <w:rFonts w:ascii="Arial" w:eastAsia="Times New Roman" w:hAnsi="Arial" w:cs="Arial"/>
          <w:color w:val="222222"/>
          <w:sz w:val="28"/>
          <w:szCs w:val="28"/>
        </w:rPr>
        <w:fldChar w:fldCharType="separate"/>
      </w:r>
      <w:r w:rsidR="00481C9C" w:rsidRPr="00481C9C">
        <w:rPr>
          <w:rFonts w:ascii="Arial" w:eastAsia="Times New Roman" w:hAnsi="Arial" w:cs="Arial"/>
          <w:color w:val="0B0080"/>
          <w:sz w:val="28"/>
          <w:szCs w:val="28"/>
          <w:u w:val="single"/>
        </w:rPr>
        <w:t>Sarojini</w:t>
      </w:r>
      <w:proofErr w:type="spellEnd"/>
      <w:r w:rsidR="00481C9C" w:rsidRPr="00481C9C">
        <w:rPr>
          <w:rFonts w:ascii="Arial" w:eastAsia="Times New Roman" w:hAnsi="Arial" w:cs="Arial"/>
          <w:color w:val="0B0080"/>
          <w:sz w:val="28"/>
          <w:szCs w:val="28"/>
          <w:u w:val="single"/>
        </w:rPr>
        <w:t xml:space="preserve"> Naidu</w:t>
      </w:r>
      <w:r w:rsidRPr="00481C9C">
        <w:rPr>
          <w:rFonts w:ascii="Arial" w:eastAsia="Times New Roman" w:hAnsi="Arial" w:cs="Arial"/>
          <w:color w:val="222222"/>
          <w:sz w:val="28"/>
          <w:szCs w:val="28"/>
        </w:rPr>
        <w:fldChar w:fldCharType="end"/>
      </w:r>
      <w:r w:rsidR="00481C9C" w:rsidRPr="00481C9C">
        <w:rPr>
          <w:rFonts w:ascii="Arial" w:eastAsia="Times New Roman" w:hAnsi="Arial" w:cs="Arial"/>
          <w:color w:val="222222"/>
          <w:sz w:val="28"/>
          <w:szCs w:val="28"/>
        </w:rPr>
        <w:t> during the March.</w:t>
      </w:r>
      <w:proofErr w:type="gramEnd"/>
    </w:p>
    <w:p w:rsidR="00481C9C" w:rsidRPr="00481C9C" w:rsidRDefault="00481C9C" w:rsidP="00481C9C">
      <w:pPr>
        <w:bidi w:val="0"/>
        <w:spacing w:before="120" w:after="12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Pr="00481C9C">
        <w:rPr>
          <w:rFonts w:ascii="Arial" w:eastAsia="Times New Roman" w:hAnsi="Arial" w:cs="Arial"/>
          <w:color w:val="222222"/>
          <w:sz w:val="28"/>
          <w:szCs w:val="28"/>
        </w:rPr>
        <w:t>At midnight on 31 December 1929, the </w:t>
      </w:r>
      <w:hyperlink r:id="rId44" w:tooltip="Indian National Congress" w:history="1">
        <w:r w:rsidRPr="00481C9C">
          <w:rPr>
            <w:rFonts w:ascii="Arial" w:eastAsia="Times New Roman" w:hAnsi="Arial" w:cs="Arial"/>
            <w:color w:val="0B0080"/>
            <w:sz w:val="28"/>
            <w:szCs w:val="28"/>
            <w:u w:val="single"/>
          </w:rPr>
          <w:t xml:space="preserve">Indian National </w:t>
        </w:r>
        <w:proofErr w:type="spellStart"/>
        <w:r w:rsidRPr="00481C9C">
          <w:rPr>
            <w:rFonts w:ascii="Arial" w:eastAsia="Times New Roman" w:hAnsi="Arial" w:cs="Arial"/>
            <w:color w:val="0B0080"/>
            <w:sz w:val="28"/>
            <w:szCs w:val="28"/>
            <w:u w:val="single"/>
          </w:rPr>
          <w:t>Congress</w:t>
        </w:r>
      </w:hyperlink>
      <w:r w:rsidRPr="00481C9C">
        <w:rPr>
          <w:rFonts w:ascii="Arial" w:eastAsia="Times New Roman" w:hAnsi="Arial" w:cs="Arial"/>
          <w:color w:val="222222"/>
          <w:sz w:val="28"/>
          <w:szCs w:val="28"/>
        </w:rPr>
        <w:t>raised</w:t>
      </w:r>
      <w:proofErr w:type="spellEnd"/>
      <w:r w:rsidRPr="00481C9C">
        <w:rPr>
          <w:rFonts w:ascii="Arial" w:eastAsia="Times New Roman" w:hAnsi="Arial" w:cs="Arial"/>
          <w:color w:val="222222"/>
          <w:sz w:val="28"/>
          <w:szCs w:val="28"/>
        </w:rPr>
        <w:t xml:space="preserve"> the </w:t>
      </w:r>
      <w:proofErr w:type="spellStart"/>
      <w:r w:rsidRPr="00481C9C">
        <w:rPr>
          <w:rFonts w:ascii="Arial" w:eastAsia="Times New Roman" w:hAnsi="Arial" w:cs="Arial"/>
          <w:color w:val="222222"/>
          <w:sz w:val="28"/>
          <w:szCs w:val="28"/>
        </w:rPr>
        <w:t>tricolour</w:t>
      </w:r>
      <w:proofErr w:type="spellEnd"/>
      <w:r w:rsidRPr="00481C9C">
        <w:rPr>
          <w:rFonts w:ascii="Arial" w:eastAsia="Times New Roman" w:hAnsi="Arial" w:cs="Arial"/>
          <w:color w:val="222222"/>
          <w:sz w:val="28"/>
          <w:szCs w:val="28"/>
        </w:rPr>
        <w:t> </w:t>
      </w:r>
      <w:hyperlink r:id="rId45" w:tooltip="Flag of India" w:history="1">
        <w:r w:rsidRPr="00481C9C">
          <w:rPr>
            <w:rFonts w:ascii="Arial" w:eastAsia="Times New Roman" w:hAnsi="Arial" w:cs="Arial"/>
            <w:color w:val="0B0080"/>
            <w:sz w:val="28"/>
            <w:szCs w:val="28"/>
            <w:u w:val="single"/>
          </w:rPr>
          <w:t>flag of India</w:t>
        </w:r>
      </w:hyperlink>
      <w:r w:rsidRPr="00481C9C">
        <w:rPr>
          <w:rFonts w:ascii="Arial" w:eastAsia="Times New Roman" w:hAnsi="Arial" w:cs="Arial"/>
          <w:color w:val="222222"/>
          <w:sz w:val="28"/>
          <w:szCs w:val="28"/>
        </w:rPr>
        <w:t> on the banks of the </w:t>
      </w:r>
      <w:hyperlink r:id="rId46" w:tooltip="Ravi River" w:history="1">
        <w:r w:rsidRPr="00481C9C">
          <w:rPr>
            <w:rFonts w:ascii="Arial" w:eastAsia="Times New Roman" w:hAnsi="Arial" w:cs="Arial"/>
            <w:color w:val="0B0080"/>
            <w:sz w:val="28"/>
            <w:szCs w:val="28"/>
            <w:u w:val="single"/>
          </w:rPr>
          <w:t>Ravi</w:t>
        </w:r>
      </w:hyperlink>
      <w:r w:rsidRPr="00481C9C">
        <w:rPr>
          <w:rFonts w:ascii="Arial" w:eastAsia="Times New Roman" w:hAnsi="Arial" w:cs="Arial"/>
          <w:color w:val="222222"/>
          <w:sz w:val="28"/>
          <w:szCs w:val="28"/>
        </w:rPr>
        <w:t> at </w:t>
      </w:r>
      <w:hyperlink r:id="rId47" w:tooltip="Lahore" w:history="1">
        <w:r w:rsidRPr="00481C9C">
          <w:rPr>
            <w:rFonts w:ascii="Arial" w:eastAsia="Times New Roman" w:hAnsi="Arial" w:cs="Arial"/>
            <w:color w:val="0B0080"/>
            <w:sz w:val="28"/>
            <w:szCs w:val="28"/>
            <w:u w:val="single"/>
          </w:rPr>
          <w:t>Lahore</w:t>
        </w:r>
      </w:hyperlink>
      <w:r w:rsidRPr="00481C9C">
        <w:rPr>
          <w:rFonts w:ascii="Arial" w:eastAsia="Times New Roman" w:hAnsi="Arial" w:cs="Arial"/>
          <w:color w:val="222222"/>
          <w:sz w:val="28"/>
          <w:szCs w:val="28"/>
        </w:rPr>
        <w:t>. The Indian National Congress, led by </w:t>
      </w:r>
      <w:hyperlink r:id="rId48" w:tooltip="Mahatma Gandhi" w:history="1">
        <w:r w:rsidRPr="00481C9C">
          <w:rPr>
            <w:rFonts w:ascii="Arial" w:eastAsia="Times New Roman" w:hAnsi="Arial" w:cs="Arial"/>
            <w:color w:val="0B0080"/>
            <w:sz w:val="28"/>
            <w:szCs w:val="28"/>
            <w:u w:val="single"/>
          </w:rPr>
          <w:t>Gandhi</w:t>
        </w:r>
      </w:hyperlink>
      <w:r w:rsidRPr="00481C9C">
        <w:rPr>
          <w:rFonts w:ascii="Arial" w:eastAsia="Times New Roman" w:hAnsi="Arial" w:cs="Arial"/>
          <w:color w:val="222222"/>
          <w:sz w:val="28"/>
          <w:szCs w:val="28"/>
        </w:rPr>
        <w:t> and </w:t>
      </w:r>
      <w:hyperlink r:id="rId49" w:tooltip="Jawaharlal Nehru" w:history="1">
        <w:r w:rsidRPr="00481C9C">
          <w:rPr>
            <w:rFonts w:ascii="Arial" w:eastAsia="Times New Roman" w:hAnsi="Arial" w:cs="Arial"/>
            <w:color w:val="0B0080"/>
            <w:sz w:val="28"/>
            <w:szCs w:val="28"/>
            <w:u w:val="single"/>
          </w:rPr>
          <w:t>Jawaharlal Nehru</w:t>
        </w:r>
      </w:hyperlink>
      <w:r w:rsidRPr="00481C9C">
        <w:rPr>
          <w:rFonts w:ascii="Arial" w:eastAsia="Times New Roman" w:hAnsi="Arial" w:cs="Arial"/>
          <w:color w:val="222222"/>
          <w:sz w:val="28"/>
          <w:szCs w:val="28"/>
        </w:rPr>
        <w:t>, publicly issued the Declaration of sovereignty and self-rule, or </w:t>
      </w:r>
      <w:proofErr w:type="spellStart"/>
      <w:r w:rsidR="00D01003" w:rsidRPr="00481C9C">
        <w:rPr>
          <w:rFonts w:ascii="Arial" w:eastAsia="Times New Roman" w:hAnsi="Arial" w:cs="Arial"/>
          <w:color w:val="222222"/>
          <w:sz w:val="28"/>
          <w:szCs w:val="28"/>
        </w:rPr>
        <w:fldChar w:fldCharType="begin"/>
      </w:r>
      <w:r w:rsidRPr="00481C9C">
        <w:rPr>
          <w:rFonts w:ascii="Arial" w:eastAsia="Times New Roman" w:hAnsi="Arial" w:cs="Arial"/>
          <w:color w:val="222222"/>
          <w:sz w:val="28"/>
          <w:szCs w:val="28"/>
        </w:rPr>
        <w:instrText xml:space="preserve"> HYPERLINK "https://en.wikipedia.org/wiki/Purna_Swaraj" \o "Purna Swaraj" </w:instrText>
      </w:r>
      <w:r w:rsidR="00D01003" w:rsidRPr="00481C9C">
        <w:rPr>
          <w:rFonts w:ascii="Arial" w:eastAsia="Times New Roman" w:hAnsi="Arial" w:cs="Arial"/>
          <w:color w:val="222222"/>
          <w:sz w:val="28"/>
          <w:szCs w:val="28"/>
        </w:rPr>
        <w:fldChar w:fldCharType="separate"/>
      </w:r>
      <w:r w:rsidRPr="00481C9C">
        <w:rPr>
          <w:rFonts w:ascii="Arial" w:eastAsia="Times New Roman" w:hAnsi="Arial" w:cs="Arial"/>
          <w:color w:val="0B0080"/>
          <w:sz w:val="28"/>
          <w:szCs w:val="28"/>
          <w:u w:val="single"/>
        </w:rPr>
        <w:t>Purna</w:t>
      </w:r>
      <w:proofErr w:type="spellEnd"/>
      <w:r w:rsidRPr="00481C9C">
        <w:rPr>
          <w:rFonts w:ascii="Arial" w:eastAsia="Times New Roman" w:hAnsi="Arial" w:cs="Arial"/>
          <w:color w:val="0B0080"/>
          <w:sz w:val="28"/>
          <w:szCs w:val="28"/>
          <w:u w:val="single"/>
        </w:rPr>
        <w:t xml:space="preserve"> </w:t>
      </w:r>
      <w:proofErr w:type="spellStart"/>
      <w:r w:rsidRPr="00481C9C">
        <w:rPr>
          <w:rFonts w:ascii="Arial" w:eastAsia="Times New Roman" w:hAnsi="Arial" w:cs="Arial"/>
          <w:color w:val="0B0080"/>
          <w:sz w:val="28"/>
          <w:szCs w:val="28"/>
          <w:u w:val="single"/>
        </w:rPr>
        <w:t>Swaraj</w:t>
      </w:r>
      <w:proofErr w:type="spellEnd"/>
      <w:r w:rsidR="00D01003" w:rsidRPr="00481C9C">
        <w:rPr>
          <w:rFonts w:ascii="Arial" w:eastAsia="Times New Roman" w:hAnsi="Arial" w:cs="Arial"/>
          <w:color w:val="222222"/>
          <w:sz w:val="28"/>
          <w:szCs w:val="28"/>
        </w:rPr>
        <w:fldChar w:fldCharType="end"/>
      </w:r>
      <w:r w:rsidRPr="00481C9C">
        <w:rPr>
          <w:rFonts w:ascii="Arial" w:eastAsia="Times New Roman" w:hAnsi="Arial" w:cs="Arial"/>
          <w:color w:val="222222"/>
          <w:sz w:val="28"/>
          <w:szCs w:val="28"/>
        </w:rPr>
        <w:t>, on 26 January 1930.</w:t>
      </w:r>
      <w:hyperlink r:id="rId50" w:anchor="cite_note-11" w:history="1">
        <w:r w:rsidRPr="00481C9C">
          <w:rPr>
            <w:rFonts w:ascii="Arial" w:eastAsia="Times New Roman" w:hAnsi="Arial" w:cs="Arial"/>
            <w:color w:val="0B0080"/>
            <w:sz w:val="28"/>
            <w:szCs w:val="28"/>
            <w:u w:val="single"/>
            <w:vertAlign w:val="superscript"/>
          </w:rPr>
          <w:t>[11]</w:t>
        </w:r>
      </w:hyperlink>
      <w:r w:rsidRPr="00481C9C">
        <w:rPr>
          <w:rFonts w:ascii="Arial" w:eastAsia="Times New Roman" w:hAnsi="Arial" w:cs="Arial"/>
          <w:color w:val="222222"/>
          <w:sz w:val="28"/>
          <w:szCs w:val="28"/>
        </w:rPr>
        <w:t> (Literally in </w:t>
      </w:r>
      <w:hyperlink r:id="rId51" w:tooltip="Sanskrit" w:history="1">
        <w:r w:rsidRPr="00481C9C">
          <w:rPr>
            <w:rFonts w:ascii="Arial" w:eastAsia="Times New Roman" w:hAnsi="Arial" w:cs="Arial"/>
            <w:color w:val="0B0080"/>
            <w:sz w:val="28"/>
            <w:szCs w:val="28"/>
            <w:u w:val="single"/>
          </w:rPr>
          <w:t>Sanskrit</w:t>
        </w:r>
      </w:hyperlink>
      <w:r w:rsidRPr="00481C9C">
        <w:rPr>
          <w:rFonts w:ascii="Arial" w:eastAsia="Times New Roman" w:hAnsi="Arial" w:cs="Arial"/>
          <w:color w:val="222222"/>
          <w:sz w:val="28"/>
          <w:szCs w:val="28"/>
        </w:rPr>
        <w:t>, </w:t>
      </w:r>
      <w:proofErr w:type="spellStart"/>
      <w:r w:rsidRPr="00481C9C">
        <w:rPr>
          <w:rFonts w:ascii="Arial" w:eastAsia="Times New Roman" w:hAnsi="Arial" w:cs="Arial"/>
          <w:i/>
          <w:iCs/>
          <w:color w:val="222222"/>
          <w:sz w:val="28"/>
          <w:szCs w:val="28"/>
        </w:rPr>
        <w:t>purna</w:t>
      </w:r>
      <w:proofErr w:type="spellEnd"/>
      <w:r w:rsidRPr="00481C9C">
        <w:rPr>
          <w:rFonts w:ascii="Arial" w:eastAsia="Times New Roman" w:hAnsi="Arial" w:cs="Arial"/>
          <w:color w:val="222222"/>
          <w:sz w:val="28"/>
          <w:szCs w:val="28"/>
        </w:rPr>
        <w:t>, "complete," </w:t>
      </w:r>
      <w:proofErr w:type="spellStart"/>
      <w:r w:rsidRPr="00481C9C">
        <w:rPr>
          <w:rFonts w:ascii="Arial" w:eastAsia="Times New Roman" w:hAnsi="Arial" w:cs="Arial"/>
          <w:i/>
          <w:iCs/>
          <w:color w:val="222222"/>
          <w:sz w:val="28"/>
          <w:szCs w:val="28"/>
        </w:rPr>
        <w:t>swa</w:t>
      </w:r>
      <w:proofErr w:type="spellEnd"/>
      <w:r w:rsidRPr="00481C9C">
        <w:rPr>
          <w:rFonts w:ascii="Arial" w:eastAsia="Times New Roman" w:hAnsi="Arial" w:cs="Arial"/>
          <w:color w:val="222222"/>
          <w:sz w:val="28"/>
          <w:szCs w:val="28"/>
        </w:rPr>
        <w:t>, "self," </w:t>
      </w:r>
      <w:r w:rsidRPr="00481C9C">
        <w:rPr>
          <w:rFonts w:ascii="Arial" w:eastAsia="Times New Roman" w:hAnsi="Arial" w:cs="Arial"/>
          <w:i/>
          <w:iCs/>
          <w:color w:val="222222"/>
          <w:sz w:val="28"/>
          <w:szCs w:val="28"/>
        </w:rPr>
        <w:t>raj</w:t>
      </w:r>
      <w:r w:rsidRPr="00481C9C">
        <w:rPr>
          <w:rFonts w:ascii="Arial" w:eastAsia="Times New Roman" w:hAnsi="Arial" w:cs="Arial"/>
          <w:color w:val="222222"/>
          <w:sz w:val="28"/>
          <w:szCs w:val="28"/>
        </w:rPr>
        <w:t xml:space="preserve">, "rule," </w:t>
      </w:r>
      <w:proofErr w:type="gramStart"/>
      <w:r w:rsidRPr="00481C9C">
        <w:rPr>
          <w:rFonts w:ascii="Arial" w:eastAsia="Times New Roman" w:hAnsi="Arial" w:cs="Arial"/>
          <w:color w:val="222222"/>
          <w:sz w:val="28"/>
          <w:szCs w:val="28"/>
        </w:rPr>
        <w:t>so</w:t>
      </w:r>
      <w:proofErr w:type="gramEnd"/>
      <w:r w:rsidRPr="00481C9C">
        <w:rPr>
          <w:rFonts w:ascii="Arial" w:eastAsia="Times New Roman" w:hAnsi="Arial" w:cs="Arial"/>
          <w:color w:val="222222"/>
          <w:sz w:val="28"/>
          <w:szCs w:val="28"/>
        </w:rPr>
        <w:t xml:space="preserve"> therefore "complete self-rule".) The declaration included the readiness to withhold taxes, and the statement:</w:t>
      </w:r>
    </w:p>
    <w:p w:rsidR="00481C9C" w:rsidRDefault="00481C9C" w:rsidP="00481C9C">
      <w:pPr>
        <w:bidi w:val="0"/>
        <w:spacing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Pr="00481C9C">
        <w:rPr>
          <w:rFonts w:ascii="Arial" w:eastAsia="Times New Roman" w:hAnsi="Arial" w:cs="Arial"/>
          <w:color w:val="222222"/>
          <w:sz w:val="28"/>
          <w:szCs w:val="28"/>
        </w:rPr>
        <w:t xml:space="preserve">We believe that it is the inalienable right of the Indian people, as of any other people, to have freedom and to enjoy the fruits of their toil and have the necessities of life, so that they may have full opportunities of growth. </w:t>
      </w:r>
    </w:p>
    <w:p w:rsidR="00481C9C" w:rsidRDefault="00481C9C" w:rsidP="00481C9C">
      <w:pPr>
        <w:bidi w:val="0"/>
        <w:spacing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Pr="00481C9C">
        <w:rPr>
          <w:rFonts w:ascii="Arial" w:eastAsia="Times New Roman" w:hAnsi="Arial" w:cs="Arial"/>
          <w:color w:val="222222"/>
          <w:sz w:val="28"/>
          <w:szCs w:val="28"/>
        </w:rPr>
        <w:t>We believe also that if any government deprives a people of these rights and oppresses them the people have a further right to alter it or abolish it. The British government in India has not only deprived the Indian people of their freedom but has based itself on the exploitation of the masses, and has ruined India economically, politically, culturally and spiritually.</w:t>
      </w:r>
    </w:p>
    <w:p w:rsidR="00481C9C" w:rsidRPr="00481C9C" w:rsidRDefault="00481C9C" w:rsidP="00481C9C">
      <w:pPr>
        <w:bidi w:val="0"/>
        <w:spacing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Pr="00481C9C">
        <w:rPr>
          <w:rFonts w:ascii="Arial" w:eastAsia="Times New Roman" w:hAnsi="Arial" w:cs="Arial"/>
          <w:color w:val="222222"/>
          <w:sz w:val="28"/>
          <w:szCs w:val="28"/>
        </w:rPr>
        <w:t xml:space="preserve"> We believe therefore, that India must sever the British connection and attain </w:t>
      </w:r>
      <w:proofErr w:type="spellStart"/>
      <w:r w:rsidRPr="00481C9C">
        <w:rPr>
          <w:rFonts w:ascii="Arial" w:eastAsia="Times New Roman" w:hAnsi="Arial" w:cs="Arial"/>
          <w:i/>
          <w:iCs/>
          <w:color w:val="222222"/>
          <w:sz w:val="28"/>
          <w:szCs w:val="28"/>
        </w:rPr>
        <w:t>Purna</w:t>
      </w:r>
      <w:proofErr w:type="spellEnd"/>
      <w:r w:rsidRPr="00481C9C">
        <w:rPr>
          <w:rFonts w:ascii="Arial" w:eastAsia="Times New Roman" w:hAnsi="Arial" w:cs="Arial"/>
          <w:i/>
          <w:iCs/>
          <w:color w:val="222222"/>
          <w:sz w:val="28"/>
          <w:szCs w:val="28"/>
        </w:rPr>
        <w:t xml:space="preserve"> </w:t>
      </w:r>
      <w:proofErr w:type="spellStart"/>
      <w:r w:rsidRPr="00481C9C">
        <w:rPr>
          <w:rFonts w:ascii="Arial" w:eastAsia="Times New Roman" w:hAnsi="Arial" w:cs="Arial"/>
          <w:i/>
          <w:iCs/>
          <w:color w:val="222222"/>
          <w:sz w:val="28"/>
          <w:szCs w:val="28"/>
        </w:rPr>
        <w:t>Swaraji</w:t>
      </w:r>
      <w:proofErr w:type="spellEnd"/>
      <w:r w:rsidRPr="00481C9C">
        <w:rPr>
          <w:rFonts w:ascii="Arial" w:eastAsia="Times New Roman" w:hAnsi="Arial" w:cs="Arial"/>
          <w:color w:val="222222"/>
          <w:sz w:val="28"/>
          <w:szCs w:val="28"/>
        </w:rPr>
        <w:t> or complete sovereignty and self-rule.</w:t>
      </w:r>
      <w:hyperlink r:id="rId52" w:anchor="cite_note-12" w:history="1">
        <w:r w:rsidRPr="00481C9C">
          <w:rPr>
            <w:rFonts w:ascii="Arial" w:eastAsia="Times New Roman" w:hAnsi="Arial" w:cs="Arial"/>
            <w:color w:val="0B0080"/>
            <w:sz w:val="28"/>
            <w:szCs w:val="28"/>
            <w:u w:val="single"/>
            <w:vertAlign w:val="superscript"/>
          </w:rPr>
          <w:t>[12]</w:t>
        </w:r>
      </w:hyperlink>
    </w:p>
    <w:p w:rsidR="00481C9C" w:rsidRDefault="00481C9C" w:rsidP="00481C9C">
      <w:pPr>
        <w:bidi w:val="0"/>
        <w:spacing w:before="120" w:after="120" w:line="240" w:lineRule="auto"/>
        <w:rPr>
          <w:rFonts w:ascii="Arial" w:eastAsia="Times New Roman" w:hAnsi="Arial" w:cs="Arial"/>
          <w:color w:val="222222"/>
          <w:sz w:val="28"/>
          <w:szCs w:val="28"/>
        </w:rPr>
      </w:pPr>
      <w:r w:rsidRPr="00481C9C">
        <w:rPr>
          <w:rFonts w:ascii="Arial" w:eastAsia="Times New Roman" w:hAnsi="Arial" w:cs="Arial"/>
          <w:color w:val="222222"/>
          <w:sz w:val="28"/>
          <w:szCs w:val="28"/>
        </w:rPr>
        <w:t>The </w:t>
      </w:r>
      <w:hyperlink r:id="rId53" w:tooltip="Congress Working Committee" w:history="1">
        <w:r w:rsidRPr="00481C9C">
          <w:rPr>
            <w:rFonts w:ascii="Arial" w:eastAsia="Times New Roman" w:hAnsi="Arial" w:cs="Arial"/>
            <w:color w:val="0B0080"/>
            <w:sz w:val="28"/>
            <w:szCs w:val="28"/>
            <w:u w:val="single"/>
          </w:rPr>
          <w:t>Congress Working Committee</w:t>
        </w:r>
      </w:hyperlink>
      <w:r w:rsidRPr="00481C9C">
        <w:rPr>
          <w:rFonts w:ascii="Arial" w:eastAsia="Times New Roman" w:hAnsi="Arial" w:cs="Arial"/>
          <w:color w:val="222222"/>
          <w:sz w:val="28"/>
          <w:szCs w:val="28"/>
        </w:rPr>
        <w:t xml:space="preserve"> gave Gandhi the responsibility for </w:t>
      </w:r>
      <w:proofErr w:type="spellStart"/>
      <w:r w:rsidRPr="00481C9C">
        <w:rPr>
          <w:rFonts w:ascii="Arial" w:eastAsia="Times New Roman" w:hAnsi="Arial" w:cs="Arial"/>
          <w:color w:val="222222"/>
          <w:sz w:val="28"/>
          <w:szCs w:val="28"/>
        </w:rPr>
        <w:t>organising</w:t>
      </w:r>
      <w:proofErr w:type="spellEnd"/>
      <w:r w:rsidRPr="00481C9C">
        <w:rPr>
          <w:rFonts w:ascii="Arial" w:eastAsia="Times New Roman" w:hAnsi="Arial" w:cs="Arial"/>
          <w:color w:val="222222"/>
          <w:sz w:val="28"/>
          <w:szCs w:val="28"/>
        </w:rPr>
        <w:t xml:space="preserve"> the first act of </w:t>
      </w:r>
      <w:hyperlink r:id="rId54" w:tooltip="Civil disobedience" w:history="1">
        <w:r w:rsidRPr="00481C9C">
          <w:rPr>
            <w:rFonts w:ascii="Arial" w:eastAsia="Times New Roman" w:hAnsi="Arial" w:cs="Arial"/>
            <w:color w:val="0B0080"/>
            <w:sz w:val="28"/>
            <w:szCs w:val="28"/>
            <w:u w:val="single"/>
          </w:rPr>
          <w:t>civil disobedience</w:t>
        </w:r>
      </w:hyperlink>
      <w:r w:rsidRPr="00481C9C">
        <w:rPr>
          <w:rFonts w:ascii="Arial" w:eastAsia="Times New Roman" w:hAnsi="Arial" w:cs="Arial"/>
          <w:color w:val="222222"/>
          <w:sz w:val="28"/>
          <w:szCs w:val="28"/>
        </w:rPr>
        <w:t>, with Congress itself ready to take charge after Gandhi's expected arrest.</w:t>
      </w:r>
      <w:hyperlink r:id="rId55" w:anchor="cite_note-A_&amp;_DuVall,_p._83-13" w:history="1">
        <w:r w:rsidRPr="00481C9C">
          <w:rPr>
            <w:rFonts w:ascii="Arial" w:eastAsia="Times New Roman" w:hAnsi="Arial" w:cs="Arial"/>
            <w:color w:val="0B0080"/>
            <w:sz w:val="28"/>
            <w:szCs w:val="28"/>
            <w:u w:val="single"/>
            <w:vertAlign w:val="superscript"/>
          </w:rPr>
          <w:t>[13]</w:t>
        </w:r>
      </w:hyperlink>
    </w:p>
    <w:p w:rsidR="00481C9C" w:rsidRPr="00481C9C" w:rsidRDefault="00481C9C" w:rsidP="00481C9C">
      <w:pPr>
        <w:bidi w:val="0"/>
        <w:spacing w:before="120" w:after="12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Pr="00481C9C">
        <w:rPr>
          <w:rFonts w:ascii="Arial" w:eastAsia="Times New Roman" w:hAnsi="Arial" w:cs="Arial"/>
          <w:color w:val="222222"/>
          <w:sz w:val="28"/>
          <w:szCs w:val="28"/>
        </w:rPr>
        <w:t xml:space="preserve"> Gandhi's plan was to begin civil disobedience with a </w:t>
      </w:r>
      <w:proofErr w:type="spellStart"/>
      <w:proofErr w:type="gramStart"/>
      <w:r w:rsidRPr="00481C9C">
        <w:rPr>
          <w:rFonts w:ascii="Arial" w:eastAsia="Times New Roman" w:hAnsi="Arial" w:cs="Arial"/>
          <w:color w:val="222222"/>
          <w:sz w:val="28"/>
          <w:szCs w:val="28"/>
        </w:rPr>
        <w:t>satyagraha</w:t>
      </w:r>
      <w:proofErr w:type="spellEnd"/>
      <w:proofErr w:type="gramEnd"/>
      <w:r w:rsidRPr="00481C9C">
        <w:rPr>
          <w:rFonts w:ascii="Arial" w:eastAsia="Times New Roman" w:hAnsi="Arial" w:cs="Arial"/>
          <w:color w:val="222222"/>
          <w:sz w:val="28"/>
          <w:szCs w:val="28"/>
        </w:rPr>
        <w:t xml:space="preserve"> aimed at the </w:t>
      </w:r>
      <w:hyperlink r:id="rId56" w:tooltip="History of the British salt tax in India" w:history="1">
        <w:r w:rsidRPr="00481C9C">
          <w:rPr>
            <w:rFonts w:ascii="Arial" w:eastAsia="Times New Roman" w:hAnsi="Arial" w:cs="Arial"/>
            <w:color w:val="0B0080"/>
            <w:sz w:val="28"/>
            <w:szCs w:val="28"/>
            <w:u w:val="single"/>
          </w:rPr>
          <w:t>British salt tax</w:t>
        </w:r>
      </w:hyperlink>
      <w:r w:rsidRPr="00481C9C">
        <w:rPr>
          <w:rFonts w:ascii="Arial" w:eastAsia="Times New Roman" w:hAnsi="Arial" w:cs="Arial"/>
          <w:color w:val="222222"/>
          <w:sz w:val="28"/>
          <w:szCs w:val="28"/>
        </w:rPr>
        <w:t>. The 1882 Salt Act gave the British a monopoly on the collection and manufacture of salt, limiting its handling to government salt depots and levying a salt tax.</w:t>
      </w:r>
      <w:hyperlink r:id="rId57" w:anchor="cite_note-14" w:history="1">
        <w:r w:rsidRPr="00481C9C">
          <w:rPr>
            <w:rFonts w:ascii="Arial" w:eastAsia="Times New Roman" w:hAnsi="Arial" w:cs="Arial"/>
            <w:color w:val="0B0080"/>
            <w:sz w:val="28"/>
            <w:szCs w:val="28"/>
            <w:u w:val="single"/>
            <w:vertAlign w:val="superscript"/>
          </w:rPr>
          <w:t>[14]</w:t>
        </w:r>
      </w:hyperlink>
      <w:r w:rsidRPr="00481C9C">
        <w:rPr>
          <w:rFonts w:ascii="Arial" w:eastAsia="Times New Roman" w:hAnsi="Arial" w:cs="Arial"/>
          <w:color w:val="222222"/>
          <w:sz w:val="28"/>
          <w:szCs w:val="28"/>
        </w:rPr>
        <w:t xml:space="preserve"> Violation of the Salt Act was a criminal offence. Even though salt was freely available to those living on the coast (by </w:t>
      </w:r>
      <w:r w:rsidRPr="00481C9C">
        <w:rPr>
          <w:rFonts w:ascii="Arial" w:eastAsia="Times New Roman" w:hAnsi="Arial" w:cs="Arial"/>
          <w:color w:val="222222"/>
          <w:sz w:val="28"/>
          <w:szCs w:val="28"/>
        </w:rPr>
        <w:lastRenderedPageBreak/>
        <w:t>evaporation of sea water), Indians were forced to buy it from the colonial government.</w:t>
      </w:r>
    </w:p>
    <w:p w:rsidR="00481C9C" w:rsidRPr="00481C9C" w:rsidRDefault="00481C9C" w:rsidP="007D4280">
      <w:pPr>
        <w:pBdr>
          <w:bottom w:val="single" w:sz="6" w:space="0" w:color="A2A9B1"/>
        </w:pBdr>
        <w:bidi w:val="0"/>
        <w:spacing w:before="240" w:after="60" w:line="240" w:lineRule="auto"/>
        <w:outlineLvl w:val="1"/>
        <w:rPr>
          <w:rFonts w:ascii="Georgia" w:eastAsia="Times New Roman" w:hAnsi="Georgia" w:cs="Arial"/>
          <w:color w:val="000000"/>
          <w:sz w:val="28"/>
          <w:szCs w:val="28"/>
        </w:rPr>
      </w:pPr>
      <w:r w:rsidRPr="00481C9C">
        <w:rPr>
          <w:rFonts w:ascii="Georgia" w:eastAsia="Times New Roman" w:hAnsi="Georgia" w:cs="Arial"/>
          <w:color w:val="000000"/>
          <w:sz w:val="28"/>
          <w:szCs w:val="28"/>
        </w:rPr>
        <w:t>Choice of salt as protest focus</w:t>
      </w:r>
    </w:p>
    <w:p w:rsidR="007D4280" w:rsidRDefault="007D4280" w:rsidP="007D4280">
      <w:pPr>
        <w:bidi w:val="0"/>
        <w:spacing w:before="120" w:after="12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00481C9C" w:rsidRPr="00481C9C">
        <w:rPr>
          <w:rFonts w:ascii="Arial" w:eastAsia="Times New Roman" w:hAnsi="Arial" w:cs="Arial"/>
          <w:color w:val="222222"/>
          <w:sz w:val="28"/>
          <w:szCs w:val="28"/>
        </w:rPr>
        <w:t>Initially, Gandhi's choice of the salt tax was met with incredulity by the Working Committee of the Congress,</w:t>
      </w:r>
    </w:p>
    <w:p w:rsidR="00481C9C" w:rsidRPr="00481C9C" w:rsidRDefault="007D4280" w:rsidP="007D4280">
      <w:pPr>
        <w:bidi w:val="0"/>
        <w:spacing w:before="120" w:after="12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Pr="00481C9C">
        <w:rPr>
          <w:rFonts w:ascii="Arial" w:eastAsia="Times New Roman" w:hAnsi="Arial" w:cs="Arial"/>
          <w:color w:val="222222"/>
          <w:sz w:val="28"/>
          <w:szCs w:val="28"/>
        </w:rPr>
        <w:t xml:space="preserve"> </w:t>
      </w:r>
      <w:r w:rsidR="00481C9C" w:rsidRPr="00481C9C">
        <w:rPr>
          <w:rFonts w:ascii="Arial" w:eastAsia="Times New Roman" w:hAnsi="Arial" w:cs="Arial"/>
          <w:color w:val="222222"/>
          <w:sz w:val="28"/>
          <w:szCs w:val="28"/>
        </w:rPr>
        <w:t>The British establishment too was not disturbed by these plans of resistance against the salt tax. The </w:t>
      </w:r>
      <w:hyperlink r:id="rId58" w:tooltip="Viceroy" w:history="1">
        <w:r w:rsidR="00481C9C" w:rsidRPr="00481C9C">
          <w:rPr>
            <w:rFonts w:ascii="Arial" w:eastAsia="Times New Roman" w:hAnsi="Arial" w:cs="Arial"/>
            <w:color w:val="0B0080"/>
            <w:sz w:val="28"/>
            <w:szCs w:val="28"/>
            <w:u w:val="single"/>
          </w:rPr>
          <w:t>Viceroy</w:t>
        </w:r>
      </w:hyperlink>
      <w:r w:rsidR="00481C9C" w:rsidRPr="00481C9C">
        <w:rPr>
          <w:rFonts w:ascii="Arial" w:eastAsia="Times New Roman" w:hAnsi="Arial" w:cs="Arial"/>
          <w:color w:val="222222"/>
          <w:sz w:val="28"/>
          <w:szCs w:val="28"/>
        </w:rPr>
        <w:t> himself, </w:t>
      </w:r>
      <w:hyperlink r:id="rId59" w:tooltip="Lord Irwin" w:history="1">
        <w:r w:rsidR="00481C9C" w:rsidRPr="00481C9C">
          <w:rPr>
            <w:rFonts w:ascii="Arial" w:eastAsia="Times New Roman" w:hAnsi="Arial" w:cs="Arial"/>
            <w:color w:val="0B0080"/>
            <w:sz w:val="28"/>
            <w:szCs w:val="28"/>
            <w:u w:val="single"/>
          </w:rPr>
          <w:t>Lord Irwin</w:t>
        </w:r>
      </w:hyperlink>
      <w:r w:rsidR="00481C9C" w:rsidRPr="00481C9C">
        <w:rPr>
          <w:rFonts w:ascii="Arial" w:eastAsia="Times New Roman" w:hAnsi="Arial" w:cs="Arial"/>
          <w:color w:val="222222"/>
          <w:sz w:val="28"/>
          <w:szCs w:val="28"/>
        </w:rPr>
        <w:t>, did not take the threat of a salt protest seriously, writing to London, "At present the prospect of a salt campaign does not keep me awake at night."</w:t>
      </w:r>
      <w:hyperlink r:id="rId60" w:anchor="cite_note-18" w:history="1">
        <w:r w:rsidR="00481C9C" w:rsidRPr="00481C9C">
          <w:rPr>
            <w:rFonts w:ascii="Arial" w:eastAsia="Times New Roman" w:hAnsi="Arial" w:cs="Arial"/>
            <w:color w:val="0B0080"/>
            <w:sz w:val="28"/>
            <w:szCs w:val="28"/>
            <w:u w:val="single"/>
            <w:vertAlign w:val="superscript"/>
          </w:rPr>
          <w:t>[</w:t>
        </w:r>
      </w:hyperlink>
      <w:r w:rsidRPr="00481C9C">
        <w:rPr>
          <w:rFonts w:ascii="Arial" w:eastAsia="Times New Roman" w:hAnsi="Arial" w:cs="Arial"/>
          <w:color w:val="222222"/>
          <w:sz w:val="28"/>
          <w:szCs w:val="28"/>
        </w:rPr>
        <w:t xml:space="preserve"> </w:t>
      </w:r>
    </w:p>
    <w:p w:rsidR="007D4280" w:rsidRDefault="00481C9C" w:rsidP="007D4280">
      <w:pPr>
        <w:bidi w:val="0"/>
        <w:spacing w:before="120" w:after="120" w:line="240" w:lineRule="auto"/>
        <w:rPr>
          <w:rFonts w:ascii="Arial" w:eastAsia="Times New Roman" w:hAnsi="Arial" w:cs="Arial"/>
          <w:color w:val="222222"/>
          <w:sz w:val="28"/>
          <w:szCs w:val="28"/>
        </w:rPr>
      </w:pPr>
      <w:r w:rsidRPr="00481C9C">
        <w:rPr>
          <w:rFonts w:ascii="Arial" w:eastAsia="Times New Roman" w:hAnsi="Arial" w:cs="Arial"/>
          <w:color w:val="222222"/>
          <w:sz w:val="28"/>
          <w:szCs w:val="28"/>
        </w:rPr>
        <w:t>However, Gandhi had sound reasons for his decision. An item of daily use could resonate more with all classes of citizens than an abstract demand for greater political rights. The salt tax represented 8.2% of the British Raj tax revenue, and hurt the poorest Indians the most significantly.</w:t>
      </w:r>
    </w:p>
    <w:p w:rsidR="00481C9C" w:rsidRPr="00481C9C" w:rsidRDefault="007D4280" w:rsidP="007D4280">
      <w:pPr>
        <w:bidi w:val="0"/>
        <w:spacing w:before="120" w:after="12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00481C9C" w:rsidRPr="00481C9C">
        <w:rPr>
          <w:rFonts w:ascii="Arial" w:eastAsia="Times New Roman" w:hAnsi="Arial" w:cs="Arial"/>
          <w:color w:val="222222"/>
          <w:sz w:val="28"/>
          <w:szCs w:val="28"/>
        </w:rPr>
        <w:t xml:space="preserve"> Explaining his choice, Gandhi said, "Next to air and water, salt is perhaps the greatest necessity of life." </w:t>
      </w:r>
      <w:proofErr w:type="gramStart"/>
      <w:r w:rsidR="00481C9C" w:rsidRPr="00481C9C">
        <w:rPr>
          <w:rFonts w:ascii="Arial" w:eastAsia="Times New Roman" w:hAnsi="Arial" w:cs="Arial"/>
          <w:color w:val="222222"/>
          <w:sz w:val="28"/>
          <w:szCs w:val="28"/>
        </w:rPr>
        <w:t>In contrast to the other leaders, the prominent Congress statesman and future </w:t>
      </w:r>
      <w:hyperlink r:id="rId61" w:tooltip="Governor-General of India" w:history="1">
        <w:r w:rsidR="00481C9C" w:rsidRPr="00481C9C">
          <w:rPr>
            <w:rFonts w:ascii="Arial" w:eastAsia="Times New Roman" w:hAnsi="Arial" w:cs="Arial"/>
            <w:color w:val="0B0080"/>
            <w:sz w:val="28"/>
            <w:szCs w:val="28"/>
            <w:u w:val="single"/>
          </w:rPr>
          <w:t>Governor-General of India</w:t>
        </w:r>
      </w:hyperlink>
      <w:r w:rsidR="00481C9C" w:rsidRPr="00481C9C">
        <w:rPr>
          <w:rFonts w:ascii="Arial" w:eastAsia="Times New Roman" w:hAnsi="Arial" w:cs="Arial"/>
          <w:color w:val="222222"/>
          <w:sz w:val="28"/>
          <w:szCs w:val="28"/>
        </w:rPr>
        <w:t>, </w:t>
      </w:r>
      <w:hyperlink r:id="rId62" w:tooltip="C. Rajagopalachari" w:history="1">
        <w:r w:rsidR="00481C9C" w:rsidRPr="00481C9C">
          <w:rPr>
            <w:rFonts w:ascii="Arial" w:eastAsia="Times New Roman" w:hAnsi="Arial" w:cs="Arial"/>
            <w:color w:val="0B0080"/>
            <w:sz w:val="28"/>
            <w:szCs w:val="28"/>
            <w:u w:val="single"/>
          </w:rPr>
          <w:t>C. Rajagopalachari</w:t>
        </w:r>
      </w:hyperlink>
      <w:r w:rsidR="00481C9C" w:rsidRPr="00481C9C">
        <w:rPr>
          <w:rFonts w:ascii="Arial" w:eastAsia="Times New Roman" w:hAnsi="Arial" w:cs="Arial"/>
          <w:color w:val="222222"/>
          <w:sz w:val="28"/>
          <w:szCs w:val="28"/>
        </w:rPr>
        <w:t>, understood Gandhi's viewpoint.</w:t>
      </w:r>
      <w:proofErr w:type="gramEnd"/>
      <w:r w:rsidR="00481C9C" w:rsidRPr="00481C9C">
        <w:rPr>
          <w:rFonts w:ascii="Arial" w:eastAsia="Times New Roman" w:hAnsi="Arial" w:cs="Arial"/>
          <w:color w:val="222222"/>
          <w:sz w:val="28"/>
          <w:szCs w:val="28"/>
        </w:rPr>
        <w:t xml:space="preserve"> In a public meeting at </w:t>
      </w:r>
      <w:proofErr w:type="spellStart"/>
      <w:r w:rsidR="00D01003" w:rsidRPr="00481C9C">
        <w:rPr>
          <w:rFonts w:ascii="Arial" w:eastAsia="Times New Roman" w:hAnsi="Arial" w:cs="Arial"/>
          <w:color w:val="222222"/>
          <w:sz w:val="28"/>
          <w:szCs w:val="28"/>
        </w:rPr>
        <w:fldChar w:fldCharType="begin"/>
      </w:r>
      <w:r w:rsidR="00481C9C" w:rsidRPr="00481C9C">
        <w:rPr>
          <w:rFonts w:ascii="Arial" w:eastAsia="Times New Roman" w:hAnsi="Arial" w:cs="Arial"/>
          <w:color w:val="222222"/>
          <w:sz w:val="28"/>
          <w:szCs w:val="28"/>
        </w:rPr>
        <w:instrText xml:space="preserve"> HYPERLINK "https://en.wikipedia.org/wiki/Tuticorin" \o "Tuticorin" </w:instrText>
      </w:r>
      <w:r w:rsidR="00D01003" w:rsidRPr="00481C9C">
        <w:rPr>
          <w:rFonts w:ascii="Arial" w:eastAsia="Times New Roman" w:hAnsi="Arial" w:cs="Arial"/>
          <w:color w:val="222222"/>
          <w:sz w:val="28"/>
          <w:szCs w:val="28"/>
        </w:rPr>
        <w:fldChar w:fldCharType="separate"/>
      </w:r>
      <w:r w:rsidR="00481C9C" w:rsidRPr="00481C9C">
        <w:rPr>
          <w:rFonts w:ascii="Arial" w:eastAsia="Times New Roman" w:hAnsi="Arial" w:cs="Arial"/>
          <w:color w:val="0B0080"/>
          <w:sz w:val="28"/>
          <w:szCs w:val="28"/>
          <w:u w:val="single"/>
        </w:rPr>
        <w:t>Tuticorin</w:t>
      </w:r>
      <w:proofErr w:type="spellEnd"/>
      <w:r w:rsidR="00D01003" w:rsidRPr="00481C9C">
        <w:rPr>
          <w:rFonts w:ascii="Arial" w:eastAsia="Times New Roman" w:hAnsi="Arial" w:cs="Arial"/>
          <w:color w:val="222222"/>
          <w:sz w:val="28"/>
          <w:szCs w:val="28"/>
        </w:rPr>
        <w:fldChar w:fldCharType="end"/>
      </w:r>
      <w:r w:rsidR="00481C9C" w:rsidRPr="00481C9C">
        <w:rPr>
          <w:rFonts w:ascii="Arial" w:eastAsia="Times New Roman" w:hAnsi="Arial" w:cs="Arial"/>
          <w:color w:val="222222"/>
          <w:sz w:val="28"/>
          <w:szCs w:val="28"/>
        </w:rPr>
        <w:t>, he said:</w:t>
      </w:r>
    </w:p>
    <w:p w:rsidR="007D4280" w:rsidRDefault="00481C9C" w:rsidP="00481C9C">
      <w:pPr>
        <w:bidi w:val="0"/>
        <w:spacing w:line="240" w:lineRule="auto"/>
        <w:rPr>
          <w:rFonts w:ascii="Arial" w:eastAsia="Times New Roman" w:hAnsi="Arial" w:cs="Arial"/>
          <w:color w:val="222222"/>
          <w:sz w:val="28"/>
          <w:szCs w:val="28"/>
        </w:rPr>
      </w:pPr>
      <w:r w:rsidRPr="00481C9C">
        <w:rPr>
          <w:rFonts w:ascii="Arial" w:eastAsia="Times New Roman" w:hAnsi="Arial" w:cs="Arial"/>
          <w:color w:val="222222"/>
          <w:sz w:val="28"/>
          <w:szCs w:val="28"/>
        </w:rPr>
        <w:t xml:space="preserve">Suppose, a people rise in revolt. </w:t>
      </w:r>
    </w:p>
    <w:p w:rsidR="00481C9C" w:rsidRPr="00481C9C" w:rsidRDefault="007D4280" w:rsidP="007D4280">
      <w:pPr>
        <w:bidi w:val="0"/>
        <w:spacing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   </w:t>
      </w:r>
      <w:r w:rsidR="00481C9C" w:rsidRPr="00481C9C">
        <w:rPr>
          <w:rFonts w:ascii="Arial" w:eastAsia="Times New Roman" w:hAnsi="Arial" w:cs="Arial"/>
          <w:color w:val="222222"/>
          <w:sz w:val="28"/>
          <w:szCs w:val="28"/>
        </w:rPr>
        <w:t>They cannot attack the abstract constitution or lead an army against proclamations and statutes...Civil disobedience has to be directed against the salt tax or the land tax or some other particular point — not that; that is our final end, but for the time being it is our aim, and we must shoot straight.</w:t>
      </w:r>
      <w:hyperlink r:id="rId63" w:anchor="cite_note-gopalgandhi-17" w:history="1">
        <w:r w:rsidR="00481C9C" w:rsidRPr="00481C9C">
          <w:rPr>
            <w:rFonts w:ascii="Arial" w:eastAsia="Times New Roman" w:hAnsi="Arial" w:cs="Arial"/>
            <w:color w:val="0B0080"/>
            <w:sz w:val="28"/>
            <w:szCs w:val="28"/>
            <w:u w:val="single"/>
            <w:vertAlign w:val="superscript"/>
          </w:rPr>
          <w:t>[17]</w:t>
        </w:r>
      </w:hyperlink>
    </w:p>
    <w:p w:rsidR="00481C9C" w:rsidRPr="00481C9C" w:rsidRDefault="00481C9C" w:rsidP="00481C9C">
      <w:pPr>
        <w:bidi w:val="0"/>
        <w:spacing w:before="120" w:after="120" w:line="240" w:lineRule="auto"/>
        <w:rPr>
          <w:rFonts w:ascii="Arial" w:eastAsia="Times New Roman" w:hAnsi="Arial" w:cs="Arial"/>
          <w:color w:val="222222"/>
          <w:sz w:val="28"/>
          <w:szCs w:val="28"/>
        </w:rPr>
      </w:pPr>
      <w:r w:rsidRPr="00481C9C">
        <w:rPr>
          <w:rFonts w:ascii="Arial" w:eastAsia="Times New Roman" w:hAnsi="Arial" w:cs="Arial"/>
          <w:color w:val="222222"/>
          <w:sz w:val="28"/>
          <w:szCs w:val="28"/>
        </w:rPr>
        <w:t xml:space="preserve">Gandhi felt that this protest would </w:t>
      </w:r>
      <w:proofErr w:type="spellStart"/>
      <w:r w:rsidRPr="00481C9C">
        <w:rPr>
          <w:rFonts w:ascii="Arial" w:eastAsia="Times New Roman" w:hAnsi="Arial" w:cs="Arial"/>
          <w:color w:val="222222"/>
          <w:sz w:val="28"/>
          <w:szCs w:val="28"/>
        </w:rPr>
        <w:t>dramatise</w:t>
      </w:r>
      <w:proofErr w:type="spellEnd"/>
      <w:r w:rsidRPr="00481C9C">
        <w:rPr>
          <w:rFonts w:ascii="Arial" w:eastAsia="Times New Roman" w:hAnsi="Arial" w:cs="Arial"/>
          <w:color w:val="222222"/>
          <w:sz w:val="28"/>
          <w:szCs w:val="28"/>
        </w:rPr>
        <w:t xml:space="preserve"> </w:t>
      </w:r>
      <w:proofErr w:type="spellStart"/>
      <w:r w:rsidRPr="00481C9C">
        <w:rPr>
          <w:rFonts w:ascii="Arial" w:eastAsia="Times New Roman" w:hAnsi="Arial" w:cs="Arial"/>
          <w:color w:val="222222"/>
          <w:sz w:val="28"/>
          <w:szCs w:val="28"/>
        </w:rPr>
        <w:t>Purna</w:t>
      </w:r>
      <w:proofErr w:type="spellEnd"/>
      <w:r w:rsidRPr="00481C9C">
        <w:rPr>
          <w:rFonts w:ascii="Arial" w:eastAsia="Times New Roman" w:hAnsi="Arial" w:cs="Arial"/>
          <w:color w:val="222222"/>
          <w:sz w:val="28"/>
          <w:szCs w:val="28"/>
        </w:rPr>
        <w:t xml:space="preserve"> </w:t>
      </w:r>
      <w:proofErr w:type="spellStart"/>
      <w:r w:rsidRPr="00481C9C">
        <w:rPr>
          <w:rFonts w:ascii="Arial" w:eastAsia="Times New Roman" w:hAnsi="Arial" w:cs="Arial"/>
          <w:color w:val="222222"/>
          <w:sz w:val="28"/>
          <w:szCs w:val="28"/>
        </w:rPr>
        <w:t>Swaraj</w:t>
      </w:r>
      <w:proofErr w:type="spellEnd"/>
      <w:r w:rsidRPr="00481C9C">
        <w:rPr>
          <w:rFonts w:ascii="Arial" w:eastAsia="Times New Roman" w:hAnsi="Arial" w:cs="Arial"/>
          <w:color w:val="222222"/>
          <w:sz w:val="28"/>
          <w:szCs w:val="28"/>
        </w:rPr>
        <w:t xml:space="preserve"> in a way that was meaningful to every Indian. He also reasoned that it would build unity between Hindus and Muslims by fighting a wrong that touched them equally.</w:t>
      </w:r>
      <w:hyperlink r:id="rId64" w:anchor="cite_note-A_&amp;_DuVall,_p._83-13" w:history="1">
        <w:r w:rsidRPr="00481C9C">
          <w:rPr>
            <w:rFonts w:ascii="Arial" w:eastAsia="Times New Roman" w:hAnsi="Arial" w:cs="Arial"/>
            <w:color w:val="0B0080"/>
            <w:sz w:val="28"/>
            <w:szCs w:val="28"/>
            <w:u w:val="single"/>
            <w:vertAlign w:val="superscript"/>
          </w:rPr>
          <w:t>[13]</w:t>
        </w:r>
      </w:hyperlink>
    </w:p>
    <w:p w:rsidR="00481C9C" w:rsidRPr="00481C9C" w:rsidRDefault="00481C9C" w:rsidP="00481C9C">
      <w:pPr>
        <w:bidi w:val="0"/>
        <w:spacing w:before="120" w:after="120" w:line="240" w:lineRule="auto"/>
        <w:rPr>
          <w:rFonts w:ascii="Arial" w:eastAsia="Times New Roman" w:hAnsi="Arial" w:cs="Arial"/>
          <w:color w:val="222222"/>
          <w:sz w:val="28"/>
          <w:szCs w:val="28"/>
        </w:rPr>
      </w:pPr>
      <w:r w:rsidRPr="00481C9C">
        <w:rPr>
          <w:rFonts w:ascii="Arial" w:eastAsia="Times New Roman" w:hAnsi="Arial" w:cs="Arial"/>
          <w:color w:val="222222"/>
          <w:sz w:val="28"/>
          <w:szCs w:val="28"/>
        </w:rPr>
        <w:t xml:space="preserve">After the protest gathered steam, the leaders </w:t>
      </w:r>
      <w:proofErr w:type="spellStart"/>
      <w:r w:rsidRPr="00481C9C">
        <w:rPr>
          <w:rFonts w:ascii="Arial" w:eastAsia="Times New Roman" w:hAnsi="Arial" w:cs="Arial"/>
          <w:color w:val="222222"/>
          <w:sz w:val="28"/>
          <w:szCs w:val="28"/>
        </w:rPr>
        <w:t>realised</w:t>
      </w:r>
      <w:proofErr w:type="spellEnd"/>
      <w:r w:rsidRPr="00481C9C">
        <w:rPr>
          <w:rFonts w:ascii="Arial" w:eastAsia="Times New Roman" w:hAnsi="Arial" w:cs="Arial"/>
          <w:color w:val="222222"/>
          <w:sz w:val="28"/>
          <w:szCs w:val="28"/>
        </w:rPr>
        <w:t xml:space="preserve"> the power of salt as a symbol. Nehru remarked about the unprecedented popular response, "</w:t>
      </w:r>
      <w:proofErr w:type="gramStart"/>
      <w:r w:rsidRPr="00481C9C">
        <w:rPr>
          <w:rFonts w:ascii="Arial" w:eastAsia="Times New Roman" w:hAnsi="Arial" w:cs="Arial"/>
          <w:color w:val="222222"/>
          <w:sz w:val="28"/>
          <w:szCs w:val="28"/>
        </w:rPr>
        <w:t>it</w:t>
      </w:r>
      <w:proofErr w:type="gramEnd"/>
      <w:r w:rsidRPr="00481C9C">
        <w:rPr>
          <w:rFonts w:ascii="Arial" w:eastAsia="Times New Roman" w:hAnsi="Arial" w:cs="Arial"/>
          <w:color w:val="222222"/>
          <w:sz w:val="28"/>
          <w:szCs w:val="28"/>
        </w:rPr>
        <w:t xml:space="preserve"> seemed as though a spring had been suddenly released.</w:t>
      </w:r>
    </w:p>
    <w:p w:rsidR="00481C9C" w:rsidRPr="00481C9C" w:rsidRDefault="00481C9C" w:rsidP="00481C9C">
      <w:pPr>
        <w:jc w:val="right"/>
        <w:rPr>
          <w:lang w:bidi="ar-IQ"/>
        </w:rPr>
      </w:pPr>
    </w:p>
    <w:sectPr w:rsidR="00481C9C" w:rsidRPr="00481C9C" w:rsidSect="00D0100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08C8"/>
    <w:multiLevelType w:val="multilevel"/>
    <w:tmpl w:val="14C40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481C9C"/>
    <w:rsid w:val="00481C9C"/>
    <w:rsid w:val="007D4280"/>
    <w:rsid w:val="00D01003"/>
    <w:rsid w:val="00D947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003"/>
    <w:pPr>
      <w:bidi/>
    </w:pPr>
  </w:style>
  <w:style w:type="paragraph" w:styleId="Heading1">
    <w:name w:val="heading 1"/>
    <w:basedOn w:val="Normal"/>
    <w:link w:val="Heading1Char"/>
    <w:uiPriority w:val="9"/>
    <w:qFormat/>
    <w:rsid w:val="00481C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81C9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C9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81C9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81C9C"/>
    <w:rPr>
      <w:color w:val="0000FF"/>
      <w:u w:val="single"/>
    </w:rPr>
  </w:style>
  <w:style w:type="paragraph" w:styleId="NormalWeb">
    <w:name w:val="Normal (Web)"/>
    <w:basedOn w:val="Normal"/>
    <w:uiPriority w:val="99"/>
    <w:semiHidden/>
    <w:unhideWhenUsed/>
    <w:rsid w:val="00481C9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481C9C"/>
  </w:style>
  <w:style w:type="character" w:customStyle="1" w:styleId="toctext">
    <w:name w:val="toctext"/>
    <w:basedOn w:val="DefaultParagraphFont"/>
    <w:rsid w:val="00481C9C"/>
  </w:style>
  <w:style w:type="character" w:customStyle="1" w:styleId="mw-headline">
    <w:name w:val="mw-headline"/>
    <w:basedOn w:val="DefaultParagraphFont"/>
    <w:rsid w:val="00481C9C"/>
  </w:style>
  <w:style w:type="character" w:customStyle="1" w:styleId="mw-editsection">
    <w:name w:val="mw-editsection"/>
    <w:basedOn w:val="DefaultParagraphFont"/>
    <w:rsid w:val="00481C9C"/>
  </w:style>
  <w:style w:type="character" w:customStyle="1" w:styleId="mw-editsection-bracket">
    <w:name w:val="mw-editsection-bracket"/>
    <w:basedOn w:val="DefaultParagraphFont"/>
    <w:rsid w:val="00481C9C"/>
  </w:style>
  <w:style w:type="paragraph" w:styleId="BalloonText">
    <w:name w:val="Balloon Text"/>
    <w:basedOn w:val="Normal"/>
    <w:link w:val="BalloonTextChar"/>
    <w:uiPriority w:val="99"/>
    <w:semiHidden/>
    <w:unhideWhenUsed/>
    <w:rsid w:val="004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C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3871810">
      <w:bodyDiv w:val="1"/>
      <w:marLeft w:val="0"/>
      <w:marRight w:val="0"/>
      <w:marTop w:val="0"/>
      <w:marBottom w:val="0"/>
      <w:divBdr>
        <w:top w:val="none" w:sz="0" w:space="0" w:color="auto"/>
        <w:left w:val="none" w:sz="0" w:space="0" w:color="auto"/>
        <w:bottom w:val="none" w:sz="0" w:space="0" w:color="auto"/>
        <w:right w:val="none" w:sz="0" w:space="0" w:color="auto"/>
      </w:divBdr>
      <w:divsChild>
        <w:div w:id="1068645974">
          <w:marLeft w:val="0"/>
          <w:marRight w:val="0"/>
          <w:marTop w:val="0"/>
          <w:marBottom w:val="0"/>
          <w:divBdr>
            <w:top w:val="none" w:sz="0" w:space="0" w:color="auto"/>
            <w:left w:val="none" w:sz="0" w:space="0" w:color="auto"/>
            <w:bottom w:val="none" w:sz="0" w:space="0" w:color="auto"/>
            <w:right w:val="none" w:sz="0" w:space="0" w:color="auto"/>
          </w:divBdr>
          <w:divsChild>
            <w:div w:id="322969954">
              <w:marLeft w:val="0"/>
              <w:marRight w:val="0"/>
              <w:marTop w:val="0"/>
              <w:marBottom w:val="0"/>
              <w:divBdr>
                <w:top w:val="none" w:sz="0" w:space="0" w:color="auto"/>
                <w:left w:val="none" w:sz="0" w:space="0" w:color="auto"/>
                <w:bottom w:val="none" w:sz="0" w:space="0" w:color="auto"/>
                <w:right w:val="none" w:sz="0" w:space="0" w:color="auto"/>
              </w:divBdr>
            </w:div>
          </w:divsChild>
        </w:div>
        <w:div w:id="329985712">
          <w:marLeft w:val="0"/>
          <w:marRight w:val="0"/>
          <w:marTop w:val="0"/>
          <w:marBottom w:val="0"/>
          <w:divBdr>
            <w:top w:val="none" w:sz="0" w:space="0" w:color="auto"/>
            <w:left w:val="none" w:sz="0" w:space="0" w:color="auto"/>
            <w:bottom w:val="none" w:sz="0" w:space="0" w:color="auto"/>
            <w:right w:val="none" w:sz="0" w:space="0" w:color="auto"/>
          </w:divBdr>
          <w:divsChild>
            <w:div w:id="286011592">
              <w:marLeft w:val="0"/>
              <w:marRight w:val="0"/>
              <w:marTop w:val="0"/>
              <w:marBottom w:val="0"/>
              <w:divBdr>
                <w:top w:val="none" w:sz="0" w:space="0" w:color="auto"/>
                <w:left w:val="none" w:sz="0" w:space="0" w:color="auto"/>
                <w:bottom w:val="none" w:sz="0" w:space="0" w:color="auto"/>
                <w:right w:val="none" w:sz="0" w:space="0" w:color="auto"/>
              </w:divBdr>
            </w:div>
            <w:div w:id="1225876954">
              <w:marLeft w:val="0"/>
              <w:marRight w:val="0"/>
              <w:marTop w:val="0"/>
              <w:marBottom w:val="0"/>
              <w:divBdr>
                <w:top w:val="none" w:sz="0" w:space="0" w:color="auto"/>
                <w:left w:val="none" w:sz="0" w:space="0" w:color="auto"/>
                <w:bottom w:val="none" w:sz="0" w:space="0" w:color="auto"/>
                <w:right w:val="none" w:sz="0" w:space="0" w:color="auto"/>
              </w:divBdr>
              <w:divsChild>
                <w:div w:id="1165625803">
                  <w:marLeft w:val="0"/>
                  <w:marRight w:val="0"/>
                  <w:marTop w:val="0"/>
                  <w:marBottom w:val="0"/>
                  <w:divBdr>
                    <w:top w:val="none" w:sz="0" w:space="0" w:color="auto"/>
                    <w:left w:val="none" w:sz="0" w:space="0" w:color="auto"/>
                    <w:bottom w:val="none" w:sz="0" w:space="0" w:color="auto"/>
                    <w:right w:val="none" w:sz="0" w:space="0" w:color="auto"/>
                  </w:divBdr>
                  <w:divsChild>
                    <w:div w:id="1005549821">
                      <w:marLeft w:val="336"/>
                      <w:marRight w:val="0"/>
                      <w:marTop w:val="120"/>
                      <w:marBottom w:val="312"/>
                      <w:divBdr>
                        <w:top w:val="none" w:sz="0" w:space="0" w:color="auto"/>
                        <w:left w:val="none" w:sz="0" w:space="0" w:color="auto"/>
                        <w:bottom w:val="none" w:sz="0" w:space="0" w:color="auto"/>
                        <w:right w:val="none" w:sz="0" w:space="0" w:color="auto"/>
                      </w:divBdr>
                      <w:divsChild>
                        <w:div w:id="18632076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76827336">
                      <w:marLeft w:val="0"/>
                      <w:marRight w:val="0"/>
                      <w:marTop w:val="0"/>
                      <w:marBottom w:val="0"/>
                      <w:divBdr>
                        <w:top w:val="single" w:sz="6" w:space="5" w:color="A2A9B1"/>
                        <w:left w:val="single" w:sz="6" w:space="5" w:color="A2A9B1"/>
                        <w:bottom w:val="single" w:sz="6" w:space="5" w:color="A2A9B1"/>
                        <w:right w:val="single" w:sz="6" w:space="5" w:color="A2A9B1"/>
                      </w:divBdr>
                    </w:div>
                    <w:div w:id="1479375313">
                      <w:marLeft w:val="0"/>
                      <w:marRight w:val="0"/>
                      <w:marTop w:val="0"/>
                      <w:marBottom w:val="120"/>
                      <w:divBdr>
                        <w:top w:val="none" w:sz="0" w:space="0" w:color="auto"/>
                        <w:left w:val="none" w:sz="0" w:space="0" w:color="auto"/>
                        <w:bottom w:val="none" w:sz="0" w:space="0" w:color="auto"/>
                        <w:right w:val="none" w:sz="0" w:space="0" w:color="auto"/>
                      </w:divBdr>
                    </w:div>
                    <w:div w:id="419328915">
                      <w:marLeft w:val="336"/>
                      <w:marRight w:val="0"/>
                      <w:marTop w:val="120"/>
                      <w:marBottom w:val="312"/>
                      <w:divBdr>
                        <w:top w:val="none" w:sz="0" w:space="0" w:color="auto"/>
                        <w:left w:val="none" w:sz="0" w:space="0" w:color="auto"/>
                        <w:bottom w:val="none" w:sz="0" w:space="0" w:color="auto"/>
                        <w:right w:val="none" w:sz="0" w:space="0" w:color="auto"/>
                      </w:divBdr>
                      <w:divsChild>
                        <w:div w:id="16759135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71271713">
                      <w:blockQuote w:val="1"/>
                      <w:marLeft w:val="0"/>
                      <w:marRight w:val="0"/>
                      <w:marTop w:val="240"/>
                      <w:marBottom w:val="240"/>
                      <w:divBdr>
                        <w:top w:val="none" w:sz="0" w:space="0" w:color="auto"/>
                        <w:left w:val="none" w:sz="0" w:space="0" w:color="auto"/>
                        <w:bottom w:val="none" w:sz="0" w:space="0" w:color="auto"/>
                        <w:right w:val="none" w:sz="0" w:space="0" w:color="auto"/>
                      </w:divBdr>
                    </w:div>
                    <w:div w:id="204158845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Tax_resistance" TargetMode="External"/><Relationship Id="rId18" Type="http://schemas.openxmlformats.org/officeDocument/2006/relationships/hyperlink" Target="https://en.wikipedia.org/wiki/Indian_National_Congress" TargetMode="External"/><Relationship Id="rId26" Type="http://schemas.openxmlformats.org/officeDocument/2006/relationships/hyperlink" Target="https://en.wikipedia.org/wiki/Salt_March" TargetMode="External"/><Relationship Id="rId39" Type="http://schemas.openxmlformats.org/officeDocument/2006/relationships/hyperlink" Target="https://en.wikipedia.org/wiki/Civil_Rights_Movement" TargetMode="External"/><Relationship Id="rId21" Type="http://schemas.openxmlformats.org/officeDocument/2006/relationships/hyperlink" Target="https://en.wikipedia.org/wiki/Civil_disobedience" TargetMode="External"/><Relationship Id="rId34" Type="http://schemas.openxmlformats.org/officeDocument/2006/relationships/hyperlink" Target="https://en.wikipedia.org/wiki/Salt_March" TargetMode="External"/><Relationship Id="rId42" Type="http://schemas.openxmlformats.org/officeDocument/2006/relationships/image" Target="media/image2.jpeg"/><Relationship Id="rId47" Type="http://schemas.openxmlformats.org/officeDocument/2006/relationships/hyperlink" Target="https://en.wikipedia.org/wiki/Lahore" TargetMode="External"/><Relationship Id="rId50" Type="http://schemas.openxmlformats.org/officeDocument/2006/relationships/hyperlink" Target="https://en.wikipedia.org/wiki/Salt_March" TargetMode="External"/><Relationship Id="rId55" Type="http://schemas.openxmlformats.org/officeDocument/2006/relationships/hyperlink" Target="https://en.wikipedia.org/wiki/Salt_March" TargetMode="External"/><Relationship Id="rId63" Type="http://schemas.openxmlformats.org/officeDocument/2006/relationships/hyperlink" Target="https://en.wikipedia.org/wiki/Salt_March" TargetMode="External"/><Relationship Id="rId7" Type="http://schemas.openxmlformats.org/officeDocument/2006/relationships/hyperlink" Target="https://en.wikipedia.org/wiki/Nonviolent" TargetMode="External"/><Relationship Id="rId2" Type="http://schemas.openxmlformats.org/officeDocument/2006/relationships/styles" Target="styles.xml"/><Relationship Id="rId16" Type="http://schemas.openxmlformats.org/officeDocument/2006/relationships/hyperlink" Target="https://en.wikipedia.org/wiki/Mahatma_Gandhi" TargetMode="External"/><Relationship Id="rId20" Type="http://schemas.openxmlformats.org/officeDocument/2006/relationships/hyperlink" Target="https://en.wikipedia.org/wiki/Sabarmati_Ashram" TargetMode="External"/><Relationship Id="rId29" Type="http://schemas.openxmlformats.org/officeDocument/2006/relationships/hyperlink" Target="https://en.wikipedia.org/wiki/E._F._L._Wood,_1st_Earl_of_Halifax" TargetMode="External"/><Relationship Id="rId41" Type="http://schemas.openxmlformats.org/officeDocument/2006/relationships/hyperlink" Target="https://en.wikipedia.org/wiki/File:Mahatma_&amp;_Sarojini_Naidu_1930.JPG" TargetMode="External"/><Relationship Id="rId54" Type="http://schemas.openxmlformats.org/officeDocument/2006/relationships/hyperlink" Target="https://en.wikipedia.org/wiki/Civil_disobedience" TargetMode="External"/><Relationship Id="rId62" Type="http://schemas.openxmlformats.org/officeDocument/2006/relationships/hyperlink" Target="https://en.wikipedia.org/wiki/C._Rajagopalachari"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Gujarat" TargetMode="External"/><Relationship Id="rId24" Type="http://schemas.openxmlformats.org/officeDocument/2006/relationships/hyperlink" Target="https://en.wikipedia.org/wiki/Salt_March" TargetMode="External"/><Relationship Id="rId32" Type="http://schemas.openxmlformats.org/officeDocument/2006/relationships/hyperlink" Target="https://en.wikipedia.org/wiki/Salt_March" TargetMode="External"/><Relationship Id="rId37" Type="http://schemas.openxmlformats.org/officeDocument/2006/relationships/hyperlink" Target="https://en.wikipedia.org/wiki/Martin_Luther_King_Jr." TargetMode="External"/><Relationship Id="rId40" Type="http://schemas.openxmlformats.org/officeDocument/2006/relationships/hyperlink" Target="https://en.wikipedia.org/wiki/Salt_March" TargetMode="External"/><Relationship Id="rId45" Type="http://schemas.openxmlformats.org/officeDocument/2006/relationships/hyperlink" Target="https://en.wikipedia.org/wiki/Flag_of_India" TargetMode="External"/><Relationship Id="rId53" Type="http://schemas.openxmlformats.org/officeDocument/2006/relationships/hyperlink" Target="https://en.wikipedia.org/wiki/Congress_Working_Committee" TargetMode="External"/><Relationship Id="rId58" Type="http://schemas.openxmlformats.org/officeDocument/2006/relationships/hyperlink" Target="https://en.wikipedia.org/wiki/Viceroy" TargetMode="External"/><Relationship Id="rId66" Type="http://schemas.openxmlformats.org/officeDocument/2006/relationships/theme" Target="theme/theme1.xml"/><Relationship Id="rId5" Type="http://schemas.openxmlformats.org/officeDocument/2006/relationships/hyperlink" Target="https://en.wikipedia.org/wiki/File:Salt_March.jpg" TargetMode="External"/><Relationship Id="rId15" Type="http://schemas.openxmlformats.org/officeDocument/2006/relationships/hyperlink" Target="https://en.wikipedia.org/wiki/Indian_independence_movement" TargetMode="External"/><Relationship Id="rId23" Type="http://schemas.openxmlformats.org/officeDocument/2006/relationships/hyperlink" Target="https://en.wikipedia.org/wiki/History_of_the_British_salt_tax_in_India" TargetMode="External"/><Relationship Id="rId28" Type="http://schemas.openxmlformats.org/officeDocument/2006/relationships/hyperlink" Target="https://en.wikipedia.org/wiki/Viceroy" TargetMode="External"/><Relationship Id="rId36" Type="http://schemas.openxmlformats.org/officeDocument/2006/relationships/hyperlink" Target="https://en.wikipedia.org/wiki/Salt_March" TargetMode="External"/><Relationship Id="rId49" Type="http://schemas.openxmlformats.org/officeDocument/2006/relationships/hyperlink" Target="https://en.wikipedia.org/wiki/Jawaharlal_Nehru" TargetMode="External"/><Relationship Id="rId57" Type="http://schemas.openxmlformats.org/officeDocument/2006/relationships/hyperlink" Target="https://en.wikipedia.org/wiki/Salt_March" TargetMode="External"/><Relationship Id="rId61" Type="http://schemas.openxmlformats.org/officeDocument/2006/relationships/hyperlink" Target="https://en.wikipedia.org/wiki/Governor-General_of_India" TargetMode="External"/><Relationship Id="rId10" Type="http://schemas.openxmlformats.org/officeDocument/2006/relationships/hyperlink" Target="https://en.wikipedia.org/wiki/Mohandas_Karamchand_Gandhi" TargetMode="External"/><Relationship Id="rId19" Type="http://schemas.openxmlformats.org/officeDocument/2006/relationships/hyperlink" Target="https://en.wikipedia.org/wiki/Salt_March" TargetMode="External"/><Relationship Id="rId31" Type="http://schemas.openxmlformats.org/officeDocument/2006/relationships/hyperlink" Target="https://en.wikipedia.org/wiki/Salt_March" TargetMode="External"/><Relationship Id="rId44" Type="http://schemas.openxmlformats.org/officeDocument/2006/relationships/hyperlink" Target="https://en.wikipedia.org/wiki/Indian_National_Congress" TargetMode="External"/><Relationship Id="rId52" Type="http://schemas.openxmlformats.org/officeDocument/2006/relationships/hyperlink" Target="https://en.wikipedia.org/wiki/Salt_March" TargetMode="External"/><Relationship Id="rId60" Type="http://schemas.openxmlformats.org/officeDocument/2006/relationships/hyperlink" Target="https://en.wikipedia.org/wiki/Salt_March"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British_Raj" TargetMode="External"/><Relationship Id="rId14" Type="http://schemas.openxmlformats.org/officeDocument/2006/relationships/hyperlink" Target="https://en.wikipedia.org/wiki/Nonviolent_resistance" TargetMode="External"/><Relationship Id="rId22" Type="http://schemas.openxmlformats.org/officeDocument/2006/relationships/hyperlink" Target="https://en.wikipedia.org/wiki/British_Raj" TargetMode="External"/><Relationship Id="rId27" Type="http://schemas.openxmlformats.org/officeDocument/2006/relationships/hyperlink" Target="https://en.wikipedia.org/wiki/Indian_independence_movement" TargetMode="External"/><Relationship Id="rId30" Type="http://schemas.openxmlformats.org/officeDocument/2006/relationships/hyperlink" Target="https://en.wikipedia.org/wiki/Round_Table_Conference" TargetMode="External"/><Relationship Id="rId35" Type="http://schemas.openxmlformats.org/officeDocument/2006/relationships/hyperlink" Target="https://en.wikipedia.org/wiki/Sanskrit" TargetMode="External"/><Relationship Id="rId43" Type="http://schemas.openxmlformats.org/officeDocument/2006/relationships/hyperlink" Target="https://en.wikipedia.org/wiki/Mahatma_Gandhi" TargetMode="External"/><Relationship Id="rId48" Type="http://schemas.openxmlformats.org/officeDocument/2006/relationships/hyperlink" Target="https://en.wikipedia.org/wiki/Mahatma_Gandhi" TargetMode="External"/><Relationship Id="rId56" Type="http://schemas.openxmlformats.org/officeDocument/2006/relationships/hyperlink" Target="https://en.wikipedia.org/wiki/History_of_the_British_salt_tax_in_India" TargetMode="External"/><Relationship Id="rId64" Type="http://schemas.openxmlformats.org/officeDocument/2006/relationships/hyperlink" Target="https://en.wikipedia.org/wiki/Salt_March" TargetMode="External"/><Relationship Id="rId8" Type="http://schemas.openxmlformats.org/officeDocument/2006/relationships/hyperlink" Target="https://en.wikipedia.org/wiki/Civil_disobedience" TargetMode="External"/><Relationship Id="rId51" Type="http://schemas.openxmlformats.org/officeDocument/2006/relationships/hyperlink" Target="https://en.wikipedia.org/wiki/Sanskrit" TargetMode="External"/><Relationship Id="rId3" Type="http://schemas.openxmlformats.org/officeDocument/2006/relationships/settings" Target="settings.xml"/><Relationship Id="rId12" Type="http://schemas.openxmlformats.org/officeDocument/2006/relationships/hyperlink" Target="https://en.wikipedia.org/wiki/Direct_action" TargetMode="External"/><Relationship Id="rId17" Type="http://schemas.openxmlformats.org/officeDocument/2006/relationships/hyperlink" Target="https://en.wikipedia.org/wiki/Non-cooperation_movement" TargetMode="External"/><Relationship Id="rId25" Type="http://schemas.openxmlformats.org/officeDocument/2006/relationships/hyperlink" Target="https://en.wikipedia.org/wiki/Salt_March" TargetMode="External"/><Relationship Id="rId33" Type="http://schemas.openxmlformats.org/officeDocument/2006/relationships/hyperlink" Target="https://en.wikipedia.org/wiki/Salt_March" TargetMode="External"/><Relationship Id="rId38" Type="http://schemas.openxmlformats.org/officeDocument/2006/relationships/hyperlink" Target="https://en.wikipedia.org/wiki/James_Bevel" TargetMode="External"/><Relationship Id="rId46" Type="http://schemas.openxmlformats.org/officeDocument/2006/relationships/hyperlink" Target="https://en.wikipedia.org/wiki/Ravi_River" TargetMode="External"/><Relationship Id="rId59" Type="http://schemas.openxmlformats.org/officeDocument/2006/relationships/hyperlink" Target="https://en.wikipedia.org/wiki/Lord_Irw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2018-11-17T11:57:00Z</dcterms:created>
  <dcterms:modified xsi:type="dcterms:W3CDTF">2018-11-17T13:01:00Z</dcterms:modified>
</cp:coreProperties>
</file>