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FE" w:rsidRPr="00720402" w:rsidRDefault="00033BFE" w:rsidP="00033BFE">
      <w:pPr>
        <w:jc w:val="right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ب-</w:t>
      </w:r>
      <w:bookmarkStart w:id="0" w:name="_GoBack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الحركة الانسانية</w:t>
      </w:r>
      <w:bookmarkEnd w:id="0"/>
      <w:r w:rsidRPr="00720402">
        <w:rPr>
          <w:rFonts w:asciiTheme="minorBidi" w:hAnsiTheme="minorBidi"/>
          <w:b/>
          <w:bCs/>
          <w:sz w:val="32"/>
          <w:szCs w:val="32"/>
          <w:rtl/>
        </w:rPr>
        <w:t>: .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لقد ارتبطت الحركة الانسانية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باحياء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التراث اليوناني والروماني حتى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أصبحت أحد مظاهر عصر النهضة. وقد أكدت تلك الحركة على وجوب أن يكون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التعليم مدنيا وليس كنسيا مع التأكيد على الحياة الدنيا دون الاخرة والاهتمام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بالانسان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ورغباته وتأمين عيش طيب له مع مراعاة تنمية قدراته من دون التركيز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على الزهد ونكران الذات في سبيل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الاخره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>. ويعود ذلك إلى أن المهتمين بالدراسات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الكلاسيكية وجدوا أن اليونان والرومان كانوا قد ركزوا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أهتمامهم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على الدنيا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والانسان أكثر من الاخرة وأطلق على من أهتم بالكلاسيكية القديمة وأتقنها وعاش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كما عاش الكلاسيكيون  تبع ذلك تداول مصطلح الانساني فاطلق على الشخص المهتم </w:t>
      </w:r>
      <w:r w:rsidRPr="00720402">
        <w:rPr>
          <w:rFonts w:asciiTheme="minorBidi" w:hAnsiTheme="minorBidi"/>
          <w:b/>
          <w:bCs/>
          <w:sz w:val="32"/>
          <w:szCs w:val="32"/>
          <w:cs/>
          <w:lang w:bidi="he-IL"/>
        </w:rPr>
        <w:t>‎</w:t>
      </w:r>
      <w:r w:rsidRPr="00720402">
        <w:rPr>
          <w:rFonts w:asciiTheme="minorBidi" w:hAnsiTheme="minorBidi"/>
          <w:b/>
          <w:bCs/>
          <w:sz w:val="32"/>
          <w:szCs w:val="32"/>
          <w:lang w:bidi="he-IL"/>
        </w:rPr>
        <w:t xml:space="preserve"> </w:t>
      </w:r>
      <w:r w:rsidRPr="00720402">
        <w:rPr>
          <w:rFonts w:asciiTheme="minorBidi" w:hAnsiTheme="minorBidi"/>
          <w:b/>
          <w:bCs/>
          <w:sz w:val="32"/>
          <w:szCs w:val="32"/>
          <w:rtl/>
        </w:rPr>
        <w:t>‏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cs/>
          <w:lang w:bidi="he-IL"/>
        </w:rPr>
        <w:t>‎</w:t>
      </w:r>
      <w:r w:rsidRPr="00720402">
        <w:rPr>
          <w:rFonts w:asciiTheme="minorBidi" w:hAnsiTheme="minorBidi"/>
          <w:b/>
          <w:bCs/>
          <w:sz w:val="32"/>
          <w:szCs w:val="32"/>
          <w:rtl/>
          <w:lang w:bidi="ar-IQ"/>
        </w:rPr>
        <w:t xml:space="preserve"> ما</w:t>
      </w:r>
      <w:r w:rsidRPr="00720402">
        <w:rPr>
          <w:rFonts w:asciiTheme="minorBidi" w:hAnsiTheme="minorBidi"/>
          <w:b/>
          <w:bCs/>
          <w:sz w:val="32"/>
          <w:szCs w:val="32"/>
          <w:lang w:bidi="he-IL"/>
        </w:rPr>
        <w:t xml:space="preserve"> </w:t>
      </w:r>
      <w:r w:rsidRPr="00720402">
        <w:rPr>
          <w:rFonts w:asciiTheme="minorBidi" w:hAnsiTheme="minorBidi"/>
          <w:b/>
          <w:bCs/>
          <w:sz w:val="32"/>
          <w:szCs w:val="32"/>
          <w:rtl/>
          <w:lang w:bidi="he-IL"/>
        </w:rPr>
        <w:t>‏</w:t>
      </w: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بثقافة عصره والمتمكن من عناصره إلى حد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في حين سميت الحركة التي شرع بها هؤلاء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بالحركةالانسأنية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>« وسميت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IQ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الدراسات المؤدية إلى هذه الغاية بالدراسات الانسانية. وعليه عدت اللغة والادب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والفلسفة والتاريخ اليوناني والروماني دراسات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أنساتية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ومن يتقنها ويكتب باليونانية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أو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الاتينية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القديمة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أنسانيا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على ان يبتهج في حياته وسلوكه وأسلوب معيشته نهج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الكلاسيك القدماء.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ولما كانت العصور الوسطى قد تناست أنسائية الانسان ولا سيما مع شيوع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أفكار التقشف والصوم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وآذلال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الجسد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وأهماله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والاهتمام بالروح فقط وبعلاقة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الانسان بالخالق واليوم الاخر لم يجد الفن له أرضية في تلك العصور ما دامت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فلسفة الاخيرة تركز على الروح دون الجسد وما دام ليس هنالك داع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لالفصاح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عن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مفاتن الجد أو الاهتمام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بالادب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والفنون</w:t>
      </w:r>
      <w:r w:rsidRPr="00720402">
        <w:rPr>
          <w:rFonts w:asciiTheme="minorBidi" w:hAnsiTheme="minorBidi"/>
          <w:b/>
          <w:bCs/>
          <w:sz w:val="32"/>
          <w:szCs w:val="32"/>
        </w:rPr>
        <w:t>.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أما مفكرو عصر النهضة فأنهم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أنطلقوا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من نقطة الاعتزاز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بالانسان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والتأكيد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على الاعتدال والثقة بالنفس وهذه هي نقطة الخالف بين فلسفة العصور الوسطى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lastRenderedPageBreak/>
        <w:t>وعصر النهضة في موضوعة الانسان</w:t>
      </w:r>
      <w:r w:rsidRPr="00720402">
        <w:rPr>
          <w:rFonts w:asciiTheme="minorBidi" w:hAnsiTheme="minorBidi"/>
          <w:b/>
          <w:bCs/>
          <w:sz w:val="32"/>
          <w:szCs w:val="32"/>
        </w:rPr>
        <w:t>.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لقد ظهرت الحركة الانسانية أولا في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أيطاليا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ثم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أنتشرت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إلى باقي أنحاء أوربا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ولا سيما في فرنسا والمانيا وهولندا وهي حركة مدن أيضا وكان من أبرز رجال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هذه الحركة فرانسيسكو بترارك الذي كان رائدا للحركة وزعيما لها في ايطاليا. فقد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درس تاريخ روما وتعرف على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أدابها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واجاد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الكتابه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باسلوب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مفكريها وجمع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المخطوطات وما امكنه من الاثار والمخلفات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الادبيه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القديمه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التي وصلت اليها يداه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كما انه حدث بجراءة عن مخالفته لتعاليم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الكنيسه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ووجوب اهتمام الانسان بحياته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الدنيا قبل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الاخره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على الرغم من عدم قبول عصره لمثل هذا الطرح مع التأكيد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على أن كل ظاهره من ظواهر العصور الوسطى تدل على الجهل والخراقة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لقد كانت الحركة الانسانية حركة علمية أدبية فلسفية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أجتماعية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احيى فيها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الانسانيون الكلاسيكية القديمة وتحمست لها الطبقة الحاكمة في أوربا. فقد قام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الانسانيون بحركة قوية في النظريات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التعليميه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وتطبيقها وتحرير العقل والحياة من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قيود العصور الوسطى مما ادى الى ظهور طبقه مثقفه الا ان ذلك كان يحوي جانبا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سلبيا هو ان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الحركه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تركزت في الطبقة الارستقراطية العليا وعدد قليل من افراد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الطبقات الاخرى . كما ان النظرة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المحليه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للكلاسيكيه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لم يطل عمرها اذ سرعان ما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زال تأثيرها بعد حلول الاسس والاساليب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العلميه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محل الاساليب السابقة في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الدراسات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العلميه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وقي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دراسه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التاريخ . فقد نظر المفكرون بعد عصر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النهضه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الى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العصور الوسطى ليس" على انها مرحلة تطورت فيها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الحضاره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الاوروبية قبل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دخولها العصور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الحديثه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 وأن: العصور الوسطى ليست مجردة من كل القيم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الحضارية كما أعتقد الناس في عصر النهضة.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ولم تقتصر الحركة الانسانية على ايطاليا فقط, بل ظهر فيليب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ميلانغتن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في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المانيا حيث كان استاذا للغة اليونانية في جامعة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فتنبرغ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« وكذلك جون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ريخلن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الذي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lastRenderedPageBreak/>
        <w:t xml:space="preserve">كان يدرس ابناء الامراء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النبالاء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فقد كان ضليعا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بالادب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اليوناني</w:t>
      </w:r>
      <w:r w:rsidRPr="00720402">
        <w:rPr>
          <w:rFonts w:asciiTheme="minorBidi" w:hAnsiTheme="minorBidi"/>
          <w:b/>
          <w:bCs/>
          <w:sz w:val="32"/>
          <w:szCs w:val="32"/>
          <w:lang w:bidi="he-IL"/>
        </w:rPr>
        <w:t>.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وفي انكلترا اشتهر جون كوليت عميد كاتدرائية سانت بول في لندن إذ كان</w:t>
      </w:r>
      <w:r w:rsidRPr="00720402">
        <w:rPr>
          <w:rFonts w:asciiTheme="minorBidi" w:hAnsiTheme="minorBidi"/>
          <w:b/>
          <w:bCs/>
          <w:sz w:val="32"/>
          <w:szCs w:val="32"/>
          <w:lang w:bidi="he-IL"/>
        </w:rPr>
        <w:t>: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استتادا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وواعظا شهيرا وجه كل همه - كسائر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الانسائيين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>: في أوربا. الغربية</w:t>
      </w:r>
      <w:r w:rsidRPr="00720402">
        <w:rPr>
          <w:rFonts w:asciiTheme="minorBidi" w:hAnsiTheme="minorBidi"/>
          <w:b/>
          <w:bCs/>
          <w:sz w:val="32"/>
          <w:szCs w:val="32"/>
          <w:lang w:bidi="he-IL"/>
        </w:rPr>
        <w:t>.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نحو التحسين الاجتماعي ونقد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االاحوال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السيئة السائدة</w:t>
      </w:r>
      <w:r w:rsidRPr="00720402">
        <w:rPr>
          <w:rFonts w:asciiTheme="minorBidi" w:hAnsiTheme="minorBidi"/>
          <w:b/>
          <w:bCs/>
          <w:sz w:val="32"/>
          <w:szCs w:val="32"/>
          <w:lang w:bidi="he-IL"/>
        </w:rPr>
        <w:t>.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ولم يكن مستشار الملك هنري الثامن السير توماس مون (1535-1478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ليختلف عن ذلك من خلال كتاباته التاريخية والسياسية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بالانكليزية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والاتينية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ومنها</w:t>
      </w:r>
      <w:r w:rsidRPr="00720402">
        <w:rPr>
          <w:rFonts w:asciiTheme="minorBidi" w:hAnsiTheme="minorBidi"/>
          <w:b/>
          <w:bCs/>
          <w:sz w:val="32"/>
          <w:szCs w:val="32"/>
          <w:lang w:bidi="he-IL"/>
        </w:rPr>
        <w:t>}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كتابة عن الملك ريتشارد الثالث وكتابه الشهير )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يوتوبيا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>( الذي يعني المدينة</w:t>
      </w:r>
      <w:r w:rsidRPr="00720402">
        <w:rPr>
          <w:rFonts w:asciiTheme="minorBidi" w:hAnsiTheme="minorBidi"/>
          <w:b/>
          <w:bCs/>
          <w:sz w:val="32"/>
          <w:szCs w:val="32"/>
          <w:lang w:bidi="he-IL"/>
        </w:rPr>
        <w:t>!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وأشتهر في الدنمارك وفرنسا عدد من الكتاب والاساتذة: كان من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أبزنهم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lang w:bidi="he-IL"/>
        </w:rPr>
        <w:t>}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ديسيدريرس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أرازمز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>: )1536-1466( الذي كان قد اختص باللاهوت وأصبح قسا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وألف الكثير من الكتب وأرتبط بعلاقة مع جون كوليت وليو العاشر وشارل</w:t>
      </w:r>
      <w:r w:rsidRPr="00720402">
        <w:rPr>
          <w:rFonts w:asciiTheme="minorBidi" w:hAnsiTheme="minorBidi"/>
          <w:b/>
          <w:bCs/>
          <w:sz w:val="32"/>
          <w:szCs w:val="32"/>
          <w:lang w:bidi="he-IL"/>
        </w:rPr>
        <w:t>[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الخامس ومن . عاصره من ملوك فرنسا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وانكلتراء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وأصبح رئيسا لجامعة باريس مده</w:t>
      </w:r>
      <w:r w:rsidRPr="00720402">
        <w:rPr>
          <w:rFonts w:asciiTheme="minorBidi" w:hAnsiTheme="minorBidi"/>
          <w:b/>
          <w:bCs/>
          <w:sz w:val="32"/>
          <w:szCs w:val="32"/>
          <w:rtl/>
          <w:lang w:bidi="ar-IQ"/>
        </w:rPr>
        <w:t xml:space="preserve"> </w:t>
      </w:r>
      <w:r w:rsidRPr="00720402">
        <w:rPr>
          <w:rFonts w:asciiTheme="minorBidi" w:hAnsiTheme="minorBidi"/>
          <w:b/>
          <w:bCs/>
          <w:sz w:val="32"/>
          <w:szCs w:val="32"/>
          <w:rtl/>
        </w:rPr>
        <w:t>من الزمن.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كان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ارازمز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ويبغي الحقيقة والتسامح والحرية على النطاق الديني أكثر منه في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الجانب السياسي والاقتصادي . ولم يناقش سلطة البابا والكنيسة كرجل مؤمن الا أنه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أستخف بالخرافات السائدة في الكنسية واللاهوت والرهينة والمتعصبين في الدين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lang w:bidi="he-IL"/>
        </w:rPr>
        <w:t>16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كرجل أنسائي . وكان يمقت الجهل فكتب كتابه عام 1519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وفيه سخرية وانتقاد لنقائض الانسان وسلوك الرهبان كما عبر فيه عن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ارائه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على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لسان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أمرأة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أسمها فولي. وترجم الانجيل من اليونانية إلى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الاتينية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ولم يؤيد الثورة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ضد الكنيسة وأنتقد لوثر ودافع عن البابا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وفيما واجهت الحركة الانسانية صعوبات كبيرة في النصف الثاني من القرن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lastRenderedPageBreak/>
        <w:t>السادس عشر استمرت الحركة الكلاسيكية إلى نهاية القرن الثامن. عشر تؤثر في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الادب والفن وتكوين الافكار الخاصة بالعلوم الحديثة</w:t>
      </w:r>
      <w:r w:rsidRPr="00720402">
        <w:rPr>
          <w:rFonts w:asciiTheme="minorBidi" w:hAnsiTheme="minorBidi"/>
          <w:b/>
          <w:bCs/>
          <w:sz w:val="32"/>
          <w:szCs w:val="32"/>
          <w:lang w:bidi="he-IL"/>
        </w:rPr>
        <w:t>.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على الرغم من ذلك فقد ظهر داخل الحركة الانسانية تياران فكريان هما</w:t>
      </w:r>
      <w:r w:rsidRPr="00720402">
        <w:rPr>
          <w:rFonts w:asciiTheme="minorBidi" w:hAnsiTheme="minorBidi"/>
          <w:b/>
          <w:bCs/>
          <w:sz w:val="32"/>
          <w:szCs w:val="32"/>
          <w:lang w:bidi="he-IL"/>
        </w:rPr>
        <w:t xml:space="preserve">1- </w:t>
      </w:r>
      <w:r w:rsidRPr="00720402">
        <w:rPr>
          <w:rFonts w:asciiTheme="minorBidi" w:hAnsiTheme="minorBidi"/>
          <w:b/>
          <w:bCs/>
          <w:sz w:val="32"/>
          <w:szCs w:val="32"/>
          <w:rtl/>
        </w:rPr>
        <w:t>التيار الانساني المسيحي: وقد برز هذا التيار لدى المفكرين المرتبطين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بالمسيحية والكنيسة والمعجبين بالتراث اليوناني والروماني في الوقت نفسه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ومافيه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من أداب وفنون ممن حاولوا التوفيق بين الاثنين ورائدهم في ذلك مارسيل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فيسين  الذي كان يبغي الوصول من الفلسفة إلى الله_ تعالى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عن طريق الفلسفة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الافاطونيه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>.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التيار الوثني: وبرز فيه عدد من الفلاسفة الذين كانوا أقرب إلى تفكير المدرسة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lang w:bidi="he-IL"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العقلانية الحديثة كان أبرزهم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بومبانازي</w:t>
      </w:r>
      <w:proofErr w:type="spellEnd"/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 الذي امن بأفكار أرسطو</w:t>
      </w:r>
    </w:p>
    <w:p w:rsidR="00033BFE" w:rsidRPr="00720402" w:rsidRDefault="00033BFE" w:rsidP="00033BFE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720402">
        <w:rPr>
          <w:rFonts w:asciiTheme="minorBidi" w:hAnsiTheme="minorBidi"/>
          <w:b/>
          <w:bCs/>
          <w:sz w:val="32"/>
          <w:szCs w:val="32"/>
          <w:rtl/>
        </w:rPr>
        <w:t>وتمسك بالتعرف عليها من النصوص اليونانية القديمة رافضا أضافات ابن رشد</w:t>
      </w:r>
      <w:r w:rsidRPr="00720402">
        <w:rPr>
          <w:rFonts w:asciiTheme="minorBidi" w:hAnsiTheme="minorBidi"/>
          <w:b/>
          <w:bCs/>
          <w:sz w:val="32"/>
          <w:szCs w:val="32"/>
          <w:rtl/>
          <w:lang w:bidi="ar-IQ"/>
        </w:rPr>
        <w:t xml:space="preserve"> </w:t>
      </w:r>
      <w:r w:rsidRPr="00720402">
        <w:rPr>
          <w:rFonts w:asciiTheme="minorBidi" w:hAnsiTheme="minorBidi"/>
          <w:b/>
          <w:bCs/>
          <w:sz w:val="32"/>
          <w:szCs w:val="32"/>
          <w:rtl/>
        </w:rPr>
        <w:t xml:space="preserve">وتوماس </w:t>
      </w:r>
      <w:proofErr w:type="spellStart"/>
      <w:r w:rsidRPr="00720402">
        <w:rPr>
          <w:rFonts w:asciiTheme="minorBidi" w:hAnsiTheme="minorBidi"/>
          <w:b/>
          <w:bCs/>
          <w:sz w:val="32"/>
          <w:szCs w:val="32"/>
          <w:rtl/>
        </w:rPr>
        <w:t>الاكويني</w:t>
      </w:r>
      <w:proofErr w:type="spellEnd"/>
    </w:p>
    <w:p w:rsidR="00514AAE" w:rsidRPr="00C30BD2" w:rsidRDefault="00514AAE" w:rsidP="00967FC1">
      <w:pPr>
        <w:rPr>
          <w:rFonts w:hint="cs"/>
        </w:rPr>
      </w:pPr>
    </w:p>
    <w:sectPr w:rsidR="00514AAE" w:rsidRPr="00C30BD2" w:rsidSect="005D203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0FC"/>
    <w:rsid w:val="00033BFE"/>
    <w:rsid w:val="00192C55"/>
    <w:rsid w:val="002230FC"/>
    <w:rsid w:val="002D7E76"/>
    <w:rsid w:val="00514AAE"/>
    <w:rsid w:val="005D2033"/>
    <w:rsid w:val="00967FC1"/>
    <w:rsid w:val="00C3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2017-10-03T06:18:00Z</dcterms:created>
  <dcterms:modified xsi:type="dcterms:W3CDTF">2017-10-03T06:18:00Z</dcterms:modified>
</cp:coreProperties>
</file>