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84" w:rsidRDefault="00B62E84" w:rsidP="001B66C8">
      <w:pPr>
        <w:rPr>
          <w:rtl/>
        </w:rPr>
      </w:pPr>
      <w:r>
        <w:rPr>
          <w:rFonts w:cs="Arial" w:hint="cs"/>
          <w:rtl/>
        </w:rPr>
        <w:t>قش</w:t>
      </w:r>
      <w:bookmarkStart w:id="0" w:name="_GoBack"/>
      <w:bookmarkEnd w:id="0"/>
      <w:r>
        <w:rPr>
          <w:rFonts w:cs="Arial" w:hint="cs"/>
          <w:rtl/>
        </w:rPr>
        <w:t>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t>Lithosphere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ومحيطاته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إهتمامتنا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وتشكيلها،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t>Geomorphology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وبستر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والماء</w:t>
      </w:r>
      <w:r>
        <w:rPr>
          <w:rFonts w:cs="Arial"/>
          <w:rtl/>
        </w:rPr>
        <w:t xml:space="preserve"> ..</w:t>
      </w:r>
      <w:r>
        <w:rPr>
          <w:rFonts w:cs="Arial" w:hint="cs"/>
          <w:rtl/>
        </w:rPr>
        <w:t>الخ،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الطبوغرافية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والهضاب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وتوزيعها،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الديناميكية</w:t>
      </w:r>
      <w:r>
        <w:rPr>
          <w:rFonts w:cs="Arial"/>
          <w:rtl/>
        </w:rPr>
        <w:t xml:space="preserve"> </w:t>
      </w:r>
      <w:r>
        <w:t>Dynamic geology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الفزيوجرافيا</w:t>
      </w:r>
      <w:r>
        <w:rPr>
          <w:rFonts w:cs="Arial"/>
          <w:rtl/>
        </w:rPr>
        <w:t xml:space="preserve"> </w:t>
      </w:r>
      <w:r>
        <w:t>Physiography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ديفز</w:t>
      </w:r>
      <w:r>
        <w:rPr>
          <w:rFonts w:cs="Arial"/>
          <w:rtl/>
        </w:rPr>
        <w:t xml:space="preserve"> </w:t>
      </w:r>
      <w:r>
        <w:t>W.M. Davis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1899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وتضاربت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الفيزوجرافية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ومحتواها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ومحتواها،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الاوروبية،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الفزيوجرافيا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والميتورولوجية،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والهيدرولوجية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والأوقيانوغرافية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دارئتها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فزيوجرافيا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الفزيوجرافية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فزيوجرافيا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رئيسييين</w:t>
      </w:r>
      <w:r>
        <w:rPr>
          <w:rFonts w:cs="Arial"/>
          <w:rtl/>
        </w:rPr>
        <w:t>: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أولهما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الميتورولوجية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والمناخية،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والهيدرولوجية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الفزيوجرافي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ثانيهما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والهيدرولوجية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فزيوجرافيا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بمدلولها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والفزيوجرافيا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وشيوعا،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سنستخدمها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اللفظين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الجيومورفولوجيا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فروعه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lastRenderedPageBreak/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– (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إهتمامها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ومحيطاته،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حيوانية</w:t>
      </w:r>
      <w:r>
        <w:rPr>
          <w:rFonts w:cs="Arial"/>
          <w:rtl/>
        </w:rPr>
        <w:t xml:space="preserve">) – </w:t>
      </w:r>
      <w:r>
        <w:rPr>
          <w:rFonts w:cs="Arial" w:hint="cs"/>
          <w:rtl/>
        </w:rPr>
        <w:t>يفيدنا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وتعنى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بالالمام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والجيولوجيا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والجيولوجيين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فيعتبرها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التعمق،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بالسطحية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الهيدرولوجيا،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وتداخلها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تخصصاتهم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>: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والثورانات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البكرانية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ومفكريهم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أرسطو</w:t>
      </w:r>
      <w:r>
        <w:rPr>
          <w:rFonts w:cs="Arial"/>
          <w:rtl/>
        </w:rPr>
        <w:t xml:space="preserve"> (384-322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>: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تكاثف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إقترابه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مصادرها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المسئولة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مستديما،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التخمينات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بوليبيوس</w:t>
      </w:r>
      <w:r>
        <w:rPr>
          <w:rFonts w:cs="Arial"/>
          <w:rtl/>
        </w:rPr>
        <w:t xml:space="preserve"> </w:t>
      </w:r>
      <w:r>
        <w:t>Pollybius (210-128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بطيئا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بوسيدونيوس</w:t>
      </w:r>
      <w:r>
        <w:rPr>
          <w:rFonts w:cs="Arial"/>
          <w:rtl/>
        </w:rPr>
        <w:t xml:space="preserve"> </w:t>
      </w:r>
      <w:r>
        <w:t>Posodonius (135-50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سردينيا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lastRenderedPageBreak/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هيرودت</w:t>
      </w:r>
      <w:r>
        <w:rPr>
          <w:rFonts w:cs="Arial"/>
          <w:rtl/>
        </w:rPr>
        <w:t xml:space="preserve"> (485-425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المؤرخ،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وسترابون،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فزيوفيس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سنكا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وتصارعها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>: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الإمبراطورية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الاوروبيين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الجهالة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(980-1037)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الطفرة</w:t>
      </w:r>
      <w:r>
        <w:rPr>
          <w:rFonts w:cs="Arial"/>
          <w:rtl/>
        </w:rPr>
        <w:t xml:space="preserve"> </w:t>
      </w:r>
      <w:r>
        <w:t>Catastrophism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وفجائية،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إيرلندا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1654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اكتوبر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4004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صباحا</w:t>
      </w:r>
      <w:r>
        <w:rPr>
          <w:rFonts w:cs="Arial"/>
          <w:rtl/>
        </w:rPr>
        <w:t xml:space="preserve">!!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!!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الخانقية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وأوديتها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وعنيفة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وقصارى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ثالث</w:t>
      </w:r>
      <w:r>
        <w:rPr>
          <w:rFonts w:cs="Arial"/>
          <w:rtl/>
        </w:rPr>
        <w:t>: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>: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الاسكتلندي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</w:t>
      </w:r>
      <w:r>
        <w:t>J. Hutton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>:</w:t>
      </w:r>
    </w:p>
    <w:p w:rsidR="00B62E84" w:rsidRDefault="00B62E84" w:rsidP="00B62E84">
      <w:pPr>
        <w:rPr>
          <w:rtl/>
        </w:rPr>
      </w:pPr>
      <w:r>
        <w:rPr>
          <w:rFonts w:cs="Arial"/>
          <w:rtl/>
        </w:rPr>
        <w:lastRenderedPageBreak/>
        <w:t xml:space="preserve">1-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</w:t>
      </w:r>
      <w:r>
        <w:t>Pre-Huttonian period. 2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</w:t>
      </w:r>
      <w:r>
        <w:t>Classical era Huttonian. 3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</w:t>
      </w:r>
      <w:r>
        <w:t>Post-Huttonian Period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أضاءوا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ومهدوه،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الايطالي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ليوناردو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دافنشي</w:t>
      </w:r>
      <w:r>
        <w:rPr>
          <w:rFonts w:cs="Arial"/>
          <w:rtl/>
        </w:rPr>
        <w:t xml:space="preserve"> (1452-1519)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للحفريات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اللاهوتية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>!!!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بيفون</w:t>
      </w:r>
      <w:r>
        <w:rPr>
          <w:rFonts w:cs="Arial"/>
          <w:rtl/>
        </w:rPr>
        <w:t xml:space="preserve"> </w:t>
      </w:r>
      <w:r>
        <w:t>Buffon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وتسويتها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الفيضية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الايطالي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توزتي</w:t>
      </w:r>
      <w:r>
        <w:rPr>
          <w:rFonts w:cs="Arial"/>
          <w:rtl/>
        </w:rPr>
        <w:t xml:space="preserve"> </w:t>
      </w:r>
      <w:r>
        <w:t>Targioni Tozetti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والفرنسيات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جوثار</w:t>
      </w:r>
      <w:r>
        <w:rPr>
          <w:rFonts w:cs="Arial"/>
          <w:rtl/>
        </w:rPr>
        <w:t xml:space="preserve"> </w:t>
      </w:r>
      <w:r>
        <w:t>Guethard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وديمرسيه</w:t>
      </w:r>
      <w:r>
        <w:rPr>
          <w:rFonts w:cs="Arial"/>
          <w:rtl/>
        </w:rPr>
        <w:t xml:space="preserve"> </w:t>
      </w:r>
      <w:r>
        <w:t>Desmarset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t>De Saussure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ومعادنها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وتضاريسها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استحوذت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بأباحاث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الهاتونية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(1726-1797)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مبدأت</w:t>
      </w:r>
      <w:r>
        <w:rPr>
          <w:rFonts w:cs="Arial"/>
          <w:rtl/>
        </w:rPr>
        <w:t xml:space="preserve"> </w:t>
      </w:r>
      <w:r>
        <w:t>Uniformitatanism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الفجائية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1795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كيميائية،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وخفضها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إبراهام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فيرنر</w:t>
      </w:r>
      <w:r>
        <w:rPr>
          <w:rFonts w:cs="Arial"/>
          <w:rtl/>
        </w:rPr>
        <w:t xml:space="preserve"> </w:t>
      </w:r>
      <w:r>
        <w:t>Abraham Werner" (1750-1817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النبتونيين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نبتون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رسوبية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الخاطئ،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الجرنيتية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البلوطونيين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البلوطنيين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والبنتونيين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بلايفير</w:t>
      </w:r>
      <w:r>
        <w:rPr>
          <w:rFonts w:cs="Arial"/>
          <w:rtl/>
        </w:rPr>
        <w:t xml:space="preserve"> </w:t>
      </w:r>
      <w:r>
        <w:t>Playfair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متكاملا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المسئولة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المحفورة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بالأودية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والنهري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lastRenderedPageBreak/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تشارلز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لييل</w:t>
      </w:r>
      <w:r>
        <w:rPr>
          <w:rFonts w:cs="Arial"/>
          <w:rtl/>
        </w:rPr>
        <w:t xml:space="preserve"> </w:t>
      </w:r>
      <w:r>
        <w:t>Sir Charles lyell (1797-1875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الأودية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أجاسز</w:t>
      </w:r>
      <w:r>
        <w:rPr>
          <w:rFonts w:cs="Arial"/>
          <w:rtl/>
        </w:rPr>
        <w:t xml:space="preserve"> </w:t>
      </w:r>
      <w:r>
        <w:t>L. Agssiz (1807-1873</w:t>
      </w:r>
      <w:proofErr w:type="gramStart"/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البلايستوسين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غطاءات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رامزي</w:t>
      </w:r>
      <w:r>
        <w:rPr>
          <w:rFonts w:cs="Arial"/>
          <w:rtl/>
        </w:rPr>
        <w:t xml:space="preserve"> </w:t>
      </w:r>
      <w:r>
        <w:t>A. Ramssy (1814-1891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الانجليزي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باول</w:t>
      </w:r>
      <w:r>
        <w:rPr>
          <w:rFonts w:cs="Arial"/>
          <w:rtl/>
        </w:rPr>
        <w:t xml:space="preserve"> </w:t>
      </w:r>
      <w:r>
        <w:t>J. W. Powell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وجلبرت</w:t>
      </w:r>
      <w:r>
        <w:rPr>
          <w:rFonts w:cs="Arial"/>
          <w:rtl/>
        </w:rPr>
        <w:t xml:space="preserve"> </w:t>
      </w:r>
      <w:r>
        <w:t>G. K. Gilbert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وداتن</w:t>
      </w:r>
      <w:r>
        <w:rPr>
          <w:rFonts w:cs="Arial"/>
          <w:rtl/>
        </w:rPr>
        <w:t xml:space="preserve"> </w:t>
      </w:r>
      <w:r>
        <w:t>C. D. Dutton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الانكسارات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كولورادو،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ويونيتا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كبيرتين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واتجاهاتها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تخترفها،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النشأة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سالفة</w:t>
      </w:r>
      <w:r>
        <w:rPr>
          <w:rFonts w:cs="Arial"/>
          <w:rtl/>
        </w:rPr>
        <w:t xml:space="preserve"> </w:t>
      </w:r>
      <w:r>
        <w:t>Antecedent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t>Consequent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منطبعة</w:t>
      </w:r>
      <w:r>
        <w:rPr>
          <w:rFonts w:cs="Arial"/>
          <w:rtl/>
        </w:rPr>
        <w:t xml:space="preserve"> </w:t>
      </w:r>
      <w:r>
        <w:t>Superimposed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t>Base level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المنضرسة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</w:t>
      </w:r>
      <w:r>
        <w:rPr>
          <w:rFonts w:cs="Arial"/>
          <w:rtl/>
        </w:rPr>
        <w:t xml:space="preserve"> </w:t>
      </w:r>
      <w:r>
        <w:t>Peneplain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جيوموروفولوجي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البلايستوسين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البلايستوسينة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بنفيل</w:t>
      </w:r>
      <w:r>
        <w:rPr>
          <w:rFonts w:cs="Arial"/>
          <w:rtl/>
        </w:rPr>
        <w:t xml:space="preserve"> </w:t>
      </w:r>
      <w:r>
        <w:t>Bonneville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للشواطئ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>.</w:t>
      </w:r>
    </w:p>
    <w:p w:rsidR="00B62E84" w:rsidRDefault="00B62E84" w:rsidP="00B62E84">
      <w:r>
        <w:rPr>
          <w:rFonts w:cs="Arial" w:hint="cs"/>
          <w:rtl/>
        </w:rPr>
        <w:t>وترجع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كولورادو،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كولورادو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كولورادو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t>Isostasy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t>E. Kant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هامبولت</w:t>
      </w:r>
      <w:r>
        <w:rPr>
          <w:rFonts w:cs="Arial"/>
          <w:rtl/>
        </w:rPr>
        <w:t xml:space="preserve"> </w:t>
      </w:r>
      <w:r>
        <w:t>Hambolt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ريتر</w:t>
      </w:r>
      <w:r>
        <w:rPr>
          <w:rFonts w:cs="Arial"/>
          <w:rtl/>
        </w:rPr>
        <w:t xml:space="preserve"> </w:t>
      </w:r>
      <w:r>
        <w:t>K. Ritter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1870-1882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بشل</w:t>
      </w:r>
      <w:r>
        <w:rPr>
          <w:rFonts w:cs="Arial"/>
          <w:rtl/>
        </w:rPr>
        <w:t xml:space="preserve"> </w:t>
      </w:r>
      <w:r>
        <w:t>O. Peschel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1870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الظارهات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يقارنها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وتوزيعها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كجيولوجيين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ريشتوفن</w:t>
      </w:r>
      <w:r>
        <w:rPr>
          <w:rFonts w:cs="Arial"/>
          <w:rtl/>
        </w:rPr>
        <w:t xml:space="preserve"> </w:t>
      </w:r>
      <w:r>
        <w:t>F. V. Richthofen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بنك</w:t>
      </w:r>
      <w:r>
        <w:rPr>
          <w:rFonts w:cs="Arial"/>
          <w:rtl/>
        </w:rPr>
        <w:t xml:space="preserve"> </w:t>
      </w:r>
      <w:r>
        <w:t>W. Penck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ديفز</w:t>
      </w:r>
      <w:r>
        <w:rPr>
          <w:rFonts w:cs="Arial"/>
          <w:rtl/>
        </w:rPr>
        <w:t xml:space="preserve"> </w:t>
      </w:r>
      <w:r>
        <w:t>W. M. Davis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فزيوجغرافية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>.</w:t>
      </w:r>
      <w:r>
        <w:rPr>
          <w:rFonts w:cs="Arial" w:hint="cs"/>
          <w:rtl/>
        </w:rPr>
        <w:t>ط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المورفولوجي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الشيخوخة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للتطور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كولومبيا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بشل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شاعت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t>Erdkunde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ديفز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وبنك</w:t>
      </w:r>
      <w:r>
        <w:rPr>
          <w:rFonts w:cs="Arial"/>
          <w:rtl/>
        </w:rPr>
        <w:t>: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المتضرسة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التضرس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منخفض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تطرق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أذهانهم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الديفزية،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الجيومورفية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lastRenderedPageBreak/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وأراؤه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الجيومورفولجية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مناخية،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الجيولوجية</w:t>
      </w:r>
      <w:r>
        <w:rPr>
          <w:rFonts w:cs="Arial"/>
          <w:rtl/>
        </w:rPr>
        <w:t>.</w:t>
      </w:r>
    </w:p>
    <w:p w:rsidR="00B62E84" w:rsidRDefault="00B62E84" w:rsidP="00B62E84">
      <w:pPr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والهندسة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الجيولوجية</w:t>
      </w:r>
      <w:r>
        <w:rPr>
          <w:rFonts w:cs="Arial"/>
          <w:rtl/>
        </w:rPr>
        <w:t>.</w:t>
      </w:r>
    </w:p>
    <w:p w:rsidR="00BD1DBD" w:rsidRDefault="00B62E84" w:rsidP="00B62E84">
      <w:r>
        <w:rPr>
          <w:rFonts w:cs="Arial" w:hint="cs"/>
          <w:rtl/>
        </w:rPr>
        <w:t>رابعا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الاحصائية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</w:t>
      </w:r>
      <w:r>
        <w:rPr>
          <w:rFonts w:cs="Arial"/>
          <w:rtl/>
        </w:rPr>
        <w:t xml:space="preserve"> </w:t>
      </w:r>
      <w:r>
        <w:t>B. Baulig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الجيمومورفولوجية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>.</w:t>
      </w:r>
    </w:p>
    <w:sectPr w:rsidR="00BD1DBD" w:rsidSect="00556FE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23" w:rsidRDefault="00C67B23" w:rsidP="001B66C8">
      <w:pPr>
        <w:spacing w:after="0" w:line="240" w:lineRule="auto"/>
      </w:pPr>
      <w:r>
        <w:separator/>
      </w:r>
    </w:p>
  </w:endnote>
  <w:endnote w:type="continuationSeparator" w:id="0">
    <w:p w:rsidR="00C67B23" w:rsidRDefault="00C67B23" w:rsidP="001B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23" w:rsidRDefault="00C67B23" w:rsidP="001B66C8">
      <w:pPr>
        <w:spacing w:after="0" w:line="240" w:lineRule="auto"/>
      </w:pPr>
      <w:r>
        <w:separator/>
      </w:r>
    </w:p>
  </w:footnote>
  <w:footnote w:type="continuationSeparator" w:id="0">
    <w:p w:rsidR="00C67B23" w:rsidRDefault="00C67B23" w:rsidP="001B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C8" w:rsidRDefault="001B66C8">
    <w:pPr>
      <w:pStyle w:val="Header"/>
      <w:rPr>
        <w:rFonts w:hint="cs"/>
        <w:rtl/>
        <w:lang w:bidi="ar-IQ"/>
      </w:rPr>
    </w:pPr>
    <w:r>
      <w:rPr>
        <w:rFonts w:hint="cs"/>
        <w:rtl/>
        <w:lang w:bidi="ar-IQ"/>
      </w:rPr>
      <w:t>مفهوم الجيمورفولوجيا</w:t>
    </w:r>
  </w:p>
  <w:p w:rsidR="001B66C8" w:rsidRDefault="001B66C8">
    <w:pPr>
      <w:pStyle w:val="Header"/>
      <w:rPr>
        <w:rFonts w:hint="cs"/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84"/>
    <w:rsid w:val="001B66C8"/>
    <w:rsid w:val="00556FE7"/>
    <w:rsid w:val="00B62E84"/>
    <w:rsid w:val="00BD1DBD"/>
    <w:rsid w:val="00C6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6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6C8"/>
  </w:style>
  <w:style w:type="paragraph" w:styleId="Footer">
    <w:name w:val="footer"/>
    <w:basedOn w:val="Normal"/>
    <w:link w:val="FooterChar"/>
    <w:uiPriority w:val="99"/>
    <w:unhideWhenUsed/>
    <w:rsid w:val="001B66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6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6C8"/>
  </w:style>
  <w:style w:type="paragraph" w:styleId="Footer">
    <w:name w:val="footer"/>
    <w:basedOn w:val="Normal"/>
    <w:link w:val="FooterChar"/>
    <w:uiPriority w:val="99"/>
    <w:unhideWhenUsed/>
    <w:rsid w:val="001B66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satar</dc:creator>
  <cp:lastModifiedBy>ahmed satar</cp:lastModifiedBy>
  <cp:revision>3</cp:revision>
  <dcterms:created xsi:type="dcterms:W3CDTF">2017-04-08T07:16:00Z</dcterms:created>
  <dcterms:modified xsi:type="dcterms:W3CDTF">2017-04-08T07:21:00Z</dcterms:modified>
</cp:coreProperties>
</file>