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7C" w:rsidRPr="00374212" w:rsidRDefault="00374212" w:rsidP="00374212">
      <w:pPr>
        <w:bidi w:val="0"/>
        <w:jc w:val="center"/>
        <w:rPr>
          <w:b/>
          <w:bCs/>
          <w:i/>
          <w:iCs/>
          <w:sz w:val="36"/>
          <w:szCs w:val="36"/>
          <w:u w:val="single"/>
          <w:lang w:val="fr-FR"/>
        </w:rPr>
      </w:pPr>
      <w:bookmarkStart w:id="0" w:name="_GoBack"/>
      <w:r w:rsidRPr="00374212">
        <w:rPr>
          <w:b/>
          <w:bCs/>
          <w:i/>
          <w:iCs/>
          <w:sz w:val="36"/>
          <w:szCs w:val="36"/>
          <w:u w:val="single"/>
          <w:lang w:val="fr-FR"/>
        </w:rPr>
        <w:t>Lettres persanes</w:t>
      </w:r>
    </w:p>
    <w:bookmarkEnd w:id="0"/>
    <w:p w:rsidR="007F0FFF" w:rsidRPr="00E50E38" w:rsidRDefault="007F0FFF" w:rsidP="00E12E2F">
      <w:pPr>
        <w:bidi w:val="0"/>
        <w:jc w:val="both"/>
        <w:rPr>
          <w:rFonts w:ascii="BauerBodni BT" w:hAnsi="BauerBodni BT"/>
          <w:b/>
          <w:bCs/>
          <w:color w:val="222222"/>
          <w:spacing w:val="8"/>
          <w:sz w:val="28"/>
          <w:szCs w:val="28"/>
          <w:u w:val="single"/>
          <w:shd w:val="clear" w:color="auto" w:fill="FFFFFF"/>
          <w:lang w:val="fr-FR"/>
        </w:rPr>
      </w:pPr>
      <w:r w:rsidRPr="00E50E38">
        <w:rPr>
          <w:rFonts w:ascii="BauerBodni BT" w:hAnsi="BauerBodni BT"/>
          <w:b/>
          <w:bCs/>
          <w:color w:val="222222"/>
          <w:spacing w:val="8"/>
          <w:sz w:val="28"/>
          <w:szCs w:val="28"/>
          <w:u w:val="single"/>
          <w:shd w:val="clear" w:color="auto" w:fill="FFFFFF"/>
          <w:lang w:val="fr-FR"/>
        </w:rPr>
        <w:t>Résumé</w:t>
      </w:r>
    </w:p>
    <w:p w:rsidR="007F0FFF" w:rsidRPr="00E50E38" w:rsidRDefault="007F0FFF" w:rsidP="00625638">
      <w:pPr>
        <w:bidi w:val="0"/>
        <w:spacing w:line="276" w:lineRule="auto"/>
        <w:ind w:left="-426"/>
        <w:rPr>
          <w:rFonts w:asciiTheme="minorBidi" w:hAnsiTheme="minorBidi"/>
          <w:spacing w:val="8"/>
          <w:sz w:val="28"/>
          <w:szCs w:val="28"/>
          <w:shd w:val="clear" w:color="auto" w:fill="FFFFFF"/>
          <w:lang w:val="fr-FR"/>
        </w:rPr>
      </w:pPr>
      <w:r w:rsidRPr="00E50E38">
        <w:rPr>
          <w:rFonts w:asciiTheme="minorBidi" w:hAnsiTheme="minorBidi"/>
          <w:sz w:val="28"/>
          <w:szCs w:val="28"/>
          <w:shd w:val="clear" w:color="auto" w:fill="FFFFFF"/>
          <w:lang w:val="fr-FR"/>
        </w:rPr>
        <w:t>Les </w:t>
      </w:r>
      <w:r w:rsidR="00625638">
        <w:rPr>
          <w:rFonts w:asciiTheme="minorBidi" w:hAnsiTheme="minorBidi"/>
          <w:b/>
          <w:bCs/>
          <w:i/>
          <w:iCs/>
          <w:sz w:val="28"/>
          <w:szCs w:val="28"/>
          <w:shd w:val="clear" w:color="auto" w:fill="FFFFFF"/>
          <w:lang w:val="fr-FR"/>
        </w:rPr>
        <w:t xml:space="preserve">Lettres </w:t>
      </w:r>
      <w:r w:rsidRPr="00E50E38">
        <w:rPr>
          <w:rFonts w:asciiTheme="minorBidi" w:hAnsiTheme="minorBidi"/>
          <w:b/>
          <w:bCs/>
          <w:i/>
          <w:iCs/>
          <w:sz w:val="28"/>
          <w:szCs w:val="28"/>
          <w:shd w:val="clear" w:color="auto" w:fill="FFFFFF"/>
          <w:lang w:val="fr-FR"/>
        </w:rPr>
        <w:t>persanes</w:t>
      </w:r>
      <w:r w:rsidR="00625638">
        <w:rPr>
          <w:rFonts w:asciiTheme="minorBidi" w:hAnsiTheme="minorBidi"/>
          <w:sz w:val="28"/>
          <w:szCs w:val="28"/>
          <w:shd w:val="clear" w:color="auto" w:fill="FFFFFF"/>
          <w:lang w:val="fr-FR"/>
        </w:rPr>
        <w:t xml:space="preserve"> sont </w:t>
      </w:r>
      <w:r w:rsidRPr="00E50E38">
        <w:rPr>
          <w:rFonts w:asciiTheme="minorBidi" w:hAnsiTheme="minorBidi"/>
          <w:sz w:val="28"/>
          <w:szCs w:val="28"/>
          <w:shd w:val="clear" w:color="auto" w:fill="FFFFFF"/>
          <w:lang w:val="fr-FR"/>
        </w:rPr>
        <w:t>un </w:t>
      </w:r>
      <w:hyperlink r:id="rId4" w:tooltip="Roman épistolaire" w:history="1">
        <w:r w:rsidR="00625638">
          <w:rPr>
            <w:rStyle w:val="Hyperlink"/>
            <w:rFonts w:asciiTheme="minorBidi" w:hAnsiTheme="minorBidi"/>
            <w:color w:val="auto"/>
            <w:sz w:val="28"/>
            <w:szCs w:val="28"/>
            <w:u w:val="none"/>
            <w:shd w:val="clear" w:color="auto" w:fill="FFFFFF"/>
            <w:lang w:val="fr-FR"/>
          </w:rPr>
          <w:t xml:space="preserve">roman </w:t>
        </w:r>
        <w:r w:rsidRPr="00E50E38">
          <w:rPr>
            <w:rStyle w:val="Hyperlink"/>
            <w:rFonts w:asciiTheme="minorBidi" w:hAnsiTheme="minorBidi"/>
            <w:color w:val="auto"/>
            <w:sz w:val="28"/>
            <w:szCs w:val="28"/>
            <w:u w:val="none"/>
            <w:shd w:val="clear" w:color="auto" w:fill="FFFFFF"/>
            <w:lang w:val="fr-FR"/>
          </w:rPr>
          <w:t>épistolaire</w:t>
        </w:r>
      </w:hyperlink>
      <w:r w:rsidRPr="00E50E38">
        <w:rPr>
          <w:rFonts w:asciiTheme="minorBidi" w:hAnsiTheme="minorBidi"/>
          <w:sz w:val="28"/>
          <w:szCs w:val="28"/>
          <w:shd w:val="clear" w:color="auto" w:fill="FFFFFF"/>
          <w:lang w:val="fr-FR"/>
        </w:rPr>
        <w:t> de </w:t>
      </w:r>
      <w:hyperlink r:id="rId5" w:tooltip="Montesquieu" w:history="1">
        <w:r w:rsidRPr="00E50E38">
          <w:rPr>
            <w:rStyle w:val="Hyperlink"/>
            <w:rFonts w:asciiTheme="minorBidi" w:hAnsiTheme="minorBidi"/>
            <w:color w:val="auto"/>
            <w:sz w:val="28"/>
            <w:szCs w:val="28"/>
            <w:u w:val="none"/>
            <w:shd w:val="clear" w:color="auto" w:fill="FFFFFF"/>
            <w:lang w:val="fr-FR"/>
          </w:rPr>
          <w:t>Montesquieu</w:t>
        </w:r>
      </w:hyperlink>
      <w:r w:rsidR="00625638">
        <w:rPr>
          <w:rFonts w:asciiTheme="minorBidi" w:hAnsiTheme="minorBidi"/>
          <w:sz w:val="28"/>
          <w:szCs w:val="28"/>
          <w:shd w:val="clear" w:color="auto" w:fill="FFFFFF"/>
          <w:lang w:val="fr-FR"/>
        </w:rPr>
        <w:t xml:space="preserve"> rassemblant </w:t>
      </w:r>
      <w:r w:rsidRPr="00E50E38">
        <w:rPr>
          <w:rFonts w:asciiTheme="minorBidi" w:hAnsiTheme="minorBidi"/>
          <w:sz w:val="28"/>
          <w:szCs w:val="28"/>
          <w:shd w:val="clear" w:color="auto" w:fill="FFFFFF"/>
          <w:lang w:val="fr-FR"/>
        </w:rPr>
        <w:t>la </w:t>
      </w:r>
      <w:hyperlink r:id="rId6" w:tooltip="Correspondance" w:history="1">
        <w:r w:rsidRPr="00E50E38">
          <w:rPr>
            <w:rStyle w:val="Hyperlink"/>
            <w:rFonts w:asciiTheme="minorBidi" w:hAnsiTheme="minorBidi"/>
            <w:color w:val="auto"/>
            <w:sz w:val="28"/>
            <w:szCs w:val="28"/>
            <w:u w:val="none"/>
            <w:shd w:val="clear" w:color="auto" w:fill="FFFFFF"/>
            <w:lang w:val="fr-FR"/>
          </w:rPr>
          <w:t>correspondance</w:t>
        </w:r>
      </w:hyperlink>
      <w:r w:rsidRPr="00E50E38">
        <w:rPr>
          <w:rFonts w:asciiTheme="minorBidi" w:hAnsiTheme="minorBidi"/>
          <w:sz w:val="28"/>
          <w:szCs w:val="28"/>
          <w:shd w:val="clear" w:color="auto" w:fill="FFFFFF"/>
          <w:lang w:val="fr-FR"/>
        </w:rPr>
        <w:t> fictive échangée entre deux voyageurs persans, Usbek et Rica, et leurs amis respectifs restés en </w:t>
      </w:r>
      <w:hyperlink r:id="rId7" w:tooltip="Empire perse safavide" w:history="1">
        <w:r w:rsidRPr="00E50E38">
          <w:rPr>
            <w:rStyle w:val="Hyperlink"/>
            <w:rFonts w:asciiTheme="minorBidi" w:hAnsiTheme="minorBidi"/>
            <w:color w:val="auto"/>
            <w:sz w:val="28"/>
            <w:szCs w:val="28"/>
            <w:u w:val="none"/>
            <w:shd w:val="clear" w:color="auto" w:fill="FFFFFF"/>
            <w:lang w:val="fr-FR"/>
          </w:rPr>
          <w:t>Perse</w:t>
        </w:r>
      </w:hyperlink>
      <w:r w:rsidRPr="00E50E38">
        <w:rPr>
          <w:rFonts w:asciiTheme="minorBidi" w:hAnsiTheme="minorBidi"/>
          <w:sz w:val="28"/>
          <w:szCs w:val="28"/>
          <w:shd w:val="clear" w:color="auto" w:fill="FFFFFF"/>
          <w:lang w:val="fr-FR"/>
        </w:rPr>
        <w:t>. Leur séjour à l’étranger dure neuf ans.</w:t>
      </w:r>
      <w:r w:rsidRPr="00E50E38">
        <w:rPr>
          <w:rFonts w:asciiTheme="minorBidi" w:hAnsiTheme="minorBidi"/>
          <w:spacing w:val="8"/>
          <w:sz w:val="28"/>
          <w:szCs w:val="28"/>
          <w:shd w:val="clear" w:color="auto" w:fill="FFFFFF"/>
          <w:lang w:val="fr-FR"/>
        </w:rPr>
        <w:t xml:space="preserve"> </w:t>
      </w:r>
    </w:p>
    <w:p w:rsidR="00E12E2F" w:rsidRPr="00E50E38" w:rsidRDefault="007F0FFF" w:rsidP="00625638">
      <w:pPr>
        <w:bidi w:val="0"/>
        <w:spacing w:line="276" w:lineRule="auto"/>
        <w:ind w:left="-426"/>
        <w:rPr>
          <w:rFonts w:asciiTheme="minorBidi" w:hAnsiTheme="minorBidi"/>
          <w:sz w:val="28"/>
          <w:szCs w:val="28"/>
          <w:lang w:val="fr-FR" w:bidi="ar-IQ"/>
        </w:rPr>
      </w:pPr>
      <w:r w:rsidRPr="00E50E38">
        <w:rPr>
          <w:rFonts w:asciiTheme="minorBidi" w:hAnsiTheme="minorBidi"/>
          <w:spacing w:val="8"/>
          <w:sz w:val="28"/>
          <w:szCs w:val="28"/>
          <w:shd w:val="clear" w:color="auto" w:fill="FFFFFF"/>
          <w:lang w:val="fr-FR"/>
        </w:rPr>
        <w:t>Ces d</w:t>
      </w:r>
      <w:r w:rsidR="00374212" w:rsidRPr="00E50E38">
        <w:rPr>
          <w:rFonts w:asciiTheme="minorBidi" w:hAnsiTheme="minorBidi"/>
          <w:spacing w:val="8"/>
          <w:sz w:val="28"/>
          <w:szCs w:val="28"/>
          <w:shd w:val="clear" w:color="auto" w:fill="FFFFFF"/>
          <w:lang w:val="fr-FR"/>
        </w:rPr>
        <w:t xml:space="preserve">eux Persans, Usbek et Rica, en voyage à Paris, s'étonnent du mode de vie des Français. Ils partagent leur surprise dans des lettres qu'ils échangent avec leurs amis et serviteurs restés en Perse. Sous couvert de naïveté, ces deux fins </w:t>
      </w:r>
      <w:r w:rsidR="00E12E2F" w:rsidRPr="00E50E38">
        <w:rPr>
          <w:rFonts w:asciiTheme="minorBidi" w:hAnsiTheme="minorBidi"/>
          <w:spacing w:val="8"/>
          <w:sz w:val="28"/>
          <w:szCs w:val="28"/>
          <w:shd w:val="clear" w:color="auto" w:fill="FFFFFF"/>
          <w:lang w:val="fr-FR"/>
        </w:rPr>
        <w:t>observatrices</w:t>
      </w:r>
      <w:r w:rsidR="00374212" w:rsidRPr="00E50E38">
        <w:rPr>
          <w:rFonts w:asciiTheme="minorBidi" w:hAnsiTheme="minorBidi"/>
          <w:spacing w:val="8"/>
          <w:sz w:val="28"/>
          <w:szCs w:val="28"/>
          <w:shd w:val="clear" w:color="auto" w:fill="FFFFFF"/>
          <w:lang w:val="fr-FR"/>
        </w:rPr>
        <w:t xml:space="preserve"> y décrivent la monarchie de Louis XIV ainsi que les </w:t>
      </w:r>
      <w:r w:rsidR="00E12E2F" w:rsidRPr="00E50E38">
        <w:rPr>
          <w:rFonts w:asciiTheme="minorBidi" w:hAnsiTheme="minorBidi"/>
          <w:spacing w:val="8"/>
          <w:sz w:val="28"/>
          <w:szCs w:val="28"/>
          <w:shd w:val="clear" w:color="auto" w:fill="FFFFFF"/>
          <w:lang w:val="fr-FR"/>
        </w:rPr>
        <w:t>mœurs</w:t>
      </w:r>
      <w:r w:rsidR="00374212" w:rsidRPr="00E50E38">
        <w:rPr>
          <w:rFonts w:asciiTheme="minorBidi" w:hAnsiTheme="minorBidi"/>
          <w:spacing w:val="8"/>
          <w:sz w:val="28"/>
          <w:szCs w:val="28"/>
          <w:shd w:val="clear" w:color="auto" w:fill="FFFFFF"/>
          <w:lang w:val="fr-FR"/>
        </w:rPr>
        <w:t xml:space="preserve"> de la société </w:t>
      </w:r>
      <w:r w:rsidR="00E12E2F" w:rsidRPr="00E50E38">
        <w:rPr>
          <w:rFonts w:asciiTheme="minorBidi" w:hAnsiTheme="minorBidi"/>
          <w:spacing w:val="8"/>
          <w:sz w:val="28"/>
          <w:szCs w:val="28"/>
          <w:shd w:val="clear" w:color="auto" w:fill="FFFFFF"/>
          <w:lang w:val="fr-FR"/>
        </w:rPr>
        <w:t>qu'ils</w:t>
      </w:r>
      <w:r w:rsidR="00374212" w:rsidRPr="00E50E38">
        <w:rPr>
          <w:rFonts w:asciiTheme="minorBidi" w:hAnsiTheme="minorBidi"/>
          <w:spacing w:val="8"/>
          <w:sz w:val="28"/>
          <w:szCs w:val="28"/>
          <w:shd w:val="clear" w:color="auto" w:fill="FFFFFF"/>
          <w:lang w:val="fr-FR"/>
        </w:rPr>
        <w:t xml:space="preserve"> découvrent. Mais, bien vite, c'est leur propre système social qui les rattrape : profitant de leur absence, le sérail se révolte...</w:t>
      </w:r>
      <w:r w:rsidR="00374212" w:rsidRPr="00E50E38">
        <w:rPr>
          <w:rFonts w:asciiTheme="minorBidi" w:hAnsiTheme="minorBidi"/>
          <w:spacing w:val="8"/>
          <w:sz w:val="28"/>
          <w:szCs w:val="28"/>
          <w:lang w:val="fr-FR"/>
        </w:rPr>
        <w:br/>
      </w:r>
      <w:r w:rsidR="00374212" w:rsidRPr="00E50E38">
        <w:rPr>
          <w:rFonts w:asciiTheme="minorBidi" w:hAnsiTheme="minorBidi"/>
          <w:spacing w:val="8"/>
          <w:sz w:val="28"/>
          <w:szCs w:val="28"/>
          <w:shd w:val="clear" w:color="auto" w:fill="FFFFFF"/>
          <w:lang w:val="fr-FR"/>
        </w:rPr>
        <w:t>En 1721, Montesquieu fait paraître de manière anonyme le premier roman épistolaire. Imprégnées de </w:t>
      </w:r>
      <w:r w:rsidR="00374212" w:rsidRPr="00E50E38">
        <w:rPr>
          <w:rStyle w:val="showresume"/>
          <w:rFonts w:asciiTheme="minorBidi" w:hAnsiTheme="minorBidi"/>
          <w:spacing w:val="8"/>
          <w:sz w:val="28"/>
          <w:szCs w:val="28"/>
          <w:shd w:val="clear" w:color="auto" w:fill="FFFFFF"/>
          <w:lang w:val="fr-FR"/>
        </w:rPr>
        <w:t>l'esprit des Lumières, les Lettres persanes révèlent un dispositif narratif habile où le prétendu décentrement du regard tend au lecteur un miroir sans complaisance.</w:t>
      </w:r>
    </w:p>
    <w:p w:rsidR="007F0FFF" w:rsidRPr="00E50E38" w:rsidRDefault="007F0FFF" w:rsidP="00E50E38">
      <w:pPr>
        <w:bidi w:val="0"/>
        <w:spacing w:line="276" w:lineRule="auto"/>
        <w:ind w:left="-426"/>
        <w:jc w:val="both"/>
        <w:rPr>
          <w:rFonts w:ascii="Helvetica" w:eastAsia="Times New Roman" w:hAnsi="Helvetica" w:cs="Times New Roman"/>
          <w:b/>
          <w:bCs/>
          <w:kern w:val="36"/>
          <w:sz w:val="28"/>
          <w:szCs w:val="28"/>
          <w:u w:val="single"/>
          <w:lang w:val="fr-FR"/>
        </w:rPr>
      </w:pPr>
      <w:r w:rsidRPr="00E50E38">
        <w:rPr>
          <w:rFonts w:ascii="Helvetica" w:eastAsia="Times New Roman" w:hAnsi="Helvetica" w:cs="Times New Roman"/>
          <w:b/>
          <w:bCs/>
          <w:kern w:val="36"/>
          <w:sz w:val="28"/>
          <w:szCs w:val="28"/>
          <w:u w:val="single"/>
          <w:lang w:val="fr-FR"/>
        </w:rPr>
        <w:t xml:space="preserve">Vie de l'auteur </w:t>
      </w:r>
    </w:p>
    <w:p w:rsidR="007F0FFF" w:rsidRPr="007F0FFF" w:rsidRDefault="007F0FFF" w:rsidP="00E50E38">
      <w:pPr>
        <w:shd w:val="clear" w:color="auto" w:fill="FFFFFF"/>
        <w:bidi w:val="0"/>
        <w:spacing w:before="120" w:after="120" w:line="276" w:lineRule="auto"/>
        <w:ind w:left="-426"/>
        <w:jc w:val="both"/>
        <w:rPr>
          <w:rFonts w:ascii="Arial" w:eastAsia="Times New Roman" w:hAnsi="Arial" w:cs="Arial"/>
          <w:sz w:val="28"/>
          <w:szCs w:val="28"/>
          <w:lang w:val="fr-FR"/>
        </w:rPr>
      </w:pPr>
      <w:r w:rsidRPr="007F0FFF">
        <w:rPr>
          <w:rFonts w:ascii="Arial" w:eastAsia="Times New Roman" w:hAnsi="Arial" w:cs="Arial"/>
          <w:b/>
          <w:bCs/>
          <w:sz w:val="28"/>
          <w:szCs w:val="28"/>
          <w:lang w:val="fr-FR"/>
        </w:rPr>
        <w:t xml:space="preserve">Charles Louis de </w:t>
      </w:r>
      <w:proofErr w:type="spellStart"/>
      <w:r w:rsidRPr="007F0FFF">
        <w:rPr>
          <w:rFonts w:ascii="Arial" w:eastAsia="Times New Roman" w:hAnsi="Arial" w:cs="Arial"/>
          <w:b/>
          <w:bCs/>
          <w:sz w:val="28"/>
          <w:szCs w:val="28"/>
          <w:lang w:val="fr-FR"/>
        </w:rPr>
        <w:t>Secondat</w:t>
      </w:r>
      <w:proofErr w:type="spellEnd"/>
      <w:r w:rsidRPr="007F0FFF">
        <w:rPr>
          <w:rFonts w:ascii="Arial" w:eastAsia="Times New Roman" w:hAnsi="Arial" w:cs="Arial"/>
          <w:b/>
          <w:bCs/>
          <w:sz w:val="28"/>
          <w:szCs w:val="28"/>
          <w:lang w:val="fr-FR"/>
        </w:rPr>
        <w:t>, baron de </w:t>
      </w:r>
      <w:hyperlink r:id="rId8" w:tooltip="La Brède" w:history="1">
        <w:r w:rsidRPr="00E50E38">
          <w:rPr>
            <w:rFonts w:ascii="Arial" w:eastAsia="Times New Roman" w:hAnsi="Arial" w:cs="Arial"/>
            <w:b/>
            <w:bCs/>
            <w:sz w:val="28"/>
            <w:szCs w:val="28"/>
            <w:lang w:val="fr-FR"/>
          </w:rPr>
          <w:t xml:space="preserve">La </w:t>
        </w:r>
        <w:proofErr w:type="spellStart"/>
        <w:r w:rsidRPr="00E50E38">
          <w:rPr>
            <w:rFonts w:ascii="Arial" w:eastAsia="Times New Roman" w:hAnsi="Arial" w:cs="Arial"/>
            <w:b/>
            <w:bCs/>
            <w:sz w:val="28"/>
            <w:szCs w:val="28"/>
            <w:lang w:val="fr-FR"/>
          </w:rPr>
          <w:t>Brède</w:t>
        </w:r>
        <w:proofErr w:type="spellEnd"/>
      </w:hyperlink>
      <w:r w:rsidRPr="007F0FFF">
        <w:rPr>
          <w:rFonts w:ascii="Arial" w:eastAsia="Times New Roman" w:hAnsi="Arial" w:cs="Arial"/>
          <w:b/>
          <w:bCs/>
          <w:sz w:val="28"/>
          <w:szCs w:val="28"/>
          <w:lang w:val="fr-FR"/>
        </w:rPr>
        <w:t> et de </w:t>
      </w:r>
      <w:hyperlink r:id="rId9" w:tooltip="Montesquieu (Lot-et-Garonne)" w:history="1">
        <w:r w:rsidRPr="00E50E38">
          <w:rPr>
            <w:rFonts w:ascii="Arial" w:eastAsia="Times New Roman" w:hAnsi="Arial" w:cs="Arial"/>
            <w:b/>
            <w:bCs/>
            <w:sz w:val="28"/>
            <w:szCs w:val="28"/>
            <w:lang w:val="fr-FR"/>
          </w:rPr>
          <w:t>Montesquieu</w:t>
        </w:r>
      </w:hyperlink>
      <w:r w:rsidRPr="007F0FFF">
        <w:rPr>
          <w:rFonts w:ascii="Arial" w:eastAsia="Times New Roman" w:hAnsi="Arial" w:cs="Arial"/>
          <w:sz w:val="28"/>
          <w:szCs w:val="28"/>
          <w:lang w:val="fr-FR"/>
        </w:rPr>
        <w:t>, est un </w:t>
      </w:r>
      <w:hyperlink r:id="rId10" w:tooltip="Philosophie politique" w:history="1">
        <w:r w:rsidRPr="00E50E38">
          <w:rPr>
            <w:rFonts w:ascii="Arial" w:eastAsia="Times New Roman" w:hAnsi="Arial" w:cs="Arial"/>
            <w:sz w:val="28"/>
            <w:szCs w:val="28"/>
            <w:lang w:val="fr-FR"/>
          </w:rPr>
          <w:t>penseur politique</w:t>
        </w:r>
      </w:hyperlink>
      <w:r w:rsidRPr="007F0FFF">
        <w:rPr>
          <w:rFonts w:ascii="Arial" w:eastAsia="Times New Roman" w:hAnsi="Arial" w:cs="Arial"/>
          <w:sz w:val="28"/>
          <w:szCs w:val="28"/>
          <w:lang w:val="fr-FR"/>
        </w:rPr>
        <w:t>, précurseur de la </w:t>
      </w:r>
      <w:hyperlink r:id="rId11" w:tooltip="Sociologie" w:history="1">
        <w:r w:rsidRPr="00E50E38">
          <w:rPr>
            <w:rFonts w:ascii="Arial" w:eastAsia="Times New Roman" w:hAnsi="Arial" w:cs="Arial"/>
            <w:sz w:val="28"/>
            <w:szCs w:val="28"/>
            <w:lang w:val="fr-FR"/>
          </w:rPr>
          <w:t>sociologie</w:t>
        </w:r>
      </w:hyperlink>
      <w:r w:rsidRPr="007F0FFF">
        <w:rPr>
          <w:rFonts w:ascii="Arial" w:eastAsia="Times New Roman" w:hAnsi="Arial" w:cs="Arial"/>
          <w:sz w:val="28"/>
          <w:szCs w:val="28"/>
          <w:lang w:val="fr-FR"/>
        </w:rPr>
        <w:t>, </w:t>
      </w:r>
      <w:hyperlink r:id="rId12" w:tooltip="Philosophe" w:history="1">
        <w:r w:rsidRPr="00E50E38">
          <w:rPr>
            <w:rFonts w:ascii="Arial" w:eastAsia="Times New Roman" w:hAnsi="Arial" w:cs="Arial"/>
            <w:sz w:val="28"/>
            <w:szCs w:val="28"/>
            <w:lang w:val="fr-FR"/>
          </w:rPr>
          <w:t>philosophe</w:t>
        </w:r>
      </w:hyperlink>
      <w:r w:rsidRPr="007F0FFF">
        <w:rPr>
          <w:rFonts w:ascii="Arial" w:eastAsia="Times New Roman" w:hAnsi="Arial" w:cs="Arial"/>
          <w:sz w:val="28"/>
          <w:szCs w:val="28"/>
          <w:lang w:val="fr-FR"/>
        </w:rPr>
        <w:t> et </w:t>
      </w:r>
      <w:hyperlink r:id="rId13" w:tooltip="Écrivain" w:history="1">
        <w:r w:rsidRPr="00E50E38">
          <w:rPr>
            <w:rFonts w:ascii="Arial" w:eastAsia="Times New Roman" w:hAnsi="Arial" w:cs="Arial"/>
            <w:sz w:val="28"/>
            <w:szCs w:val="28"/>
            <w:lang w:val="fr-FR"/>
          </w:rPr>
          <w:t>écrivain</w:t>
        </w:r>
      </w:hyperlink>
      <w:r w:rsidRPr="007F0FFF">
        <w:rPr>
          <w:rFonts w:ascii="Arial" w:eastAsia="Times New Roman" w:hAnsi="Arial" w:cs="Arial"/>
          <w:sz w:val="28"/>
          <w:szCs w:val="28"/>
          <w:lang w:val="fr-FR"/>
        </w:rPr>
        <w:t> </w:t>
      </w:r>
      <w:hyperlink r:id="rId14" w:tooltip="Royaume de France" w:history="1">
        <w:r w:rsidRPr="00E50E38">
          <w:rPr>
            <w:rFonts w:ascii="Arial" w:eastAsia="Times New Roman" w:hAnsi="Arial" w:cs="Arial"/>
            <w:sz w:val="28"/>
            <w:szCs w:val="28"/>
            <w:lang w:val="fr-FR"/>
          </w:rPr>
          <w:t>français</w:t>
        </w:r>
      </w:hyperlink>
      <w:r w:rsidRPr="007F0FFF">
        <w:rPr>
          <w:rFonts w:ascii="Arial" w:eastAsia="Times New Roman" w:hAnsi="Arial" w:cs="Arial"/>
          <w:sz w:val="28"/>
          <w:szCs w:val="28"/>
          <w:lang w:val="fr-FR"/>
        </w:rPr>
        <w:t> des </w:t>
      </w:r>
      <w:hyperlink r:id="rId15" w:tooltip="Lumières (philosophie)" w:history="1">
        <w:r w:rsidRPr="00E50E38">
          <w:rPr>
            <w:rFonts w:ascii="Arial" w:eastAsia="Times New Roman" w:hAnsi="Arial" w:cs="Arial"/>
            <w:sz w:val="28"/>
            <w:szCs w:val="28"/>
            <w:lang w:val="fr-FR"/>
          </w:rPr>
          <w:t>Lumières</w:t>
        </w:r>
      </w:hyperlink>
      <w:r w:rsidRPr="007F0FFF">
        <w:rPr>
          <w:rFonts w:ascii="Arial" w:eastAsia="Times New Roman" w:hAnsi="Arial" w:cs="Arial"/>
          <w:sz w:val="28"/>
          <w:szCs w:val="28"/>
          <w:lang w:val="fr-FR"/>
        </w:rPr>
        <w:t>, né le 18 janvier 1689 à </w:t>
      </w:r>
      <w:hyperlink r:id="rId16" w:tooltip="La Brède" w:history="1">
        <w:r w:rsidRPr="00E50E38">
          <w:rPr>
            <w:rFonts w:ascii="Arial" w:eastAsia="Times New Roman" w:hAnsi="Arial" w:cs="Arial"/>
            <w:sz w:val="28"/>
            <w:szCs w:val="28"/>
            <w:lang w:val="fr-FR"/>
          </w:rPr>
          <w:t xml:space="preserve">La </w:t>
        </w:r>
        <w:proofErr w:type="spellStart"/>
        <w:r w:rsidRPr="00E50E38">
          <w:rPr>
            <w:rFonts w:ascii="Arial" w:eastAsia="Times New Roman" w:hAnsi="Arial" w:cs="Arial"/>
            <w:sz w:val="28"/>
            <w:szCs w:val="28"/>
            <w:lang w:val="fr-FR"/>
          </w:rPr>
          <w:t>Brède</w:t>
        </w:r>
        <w:proofErr w:type="spellEnd"/>
      </w:hyperlink>
      <w:r w:rsidRPr="007F0FFF">
        <w:rPr>
          <w:rFonts w:ascii="Arial" w:eastAsia="Times New Roman" w:hAnsi="Arial" w:cs="Arial"/>
          <w:sz w:val="28"/>
          <w:szCs w:val="28"/>
          <w:lang w:val="fr-FR"/>
        </w:rPr>
        <w:t> (</w:t>
      </w:r>
      <w:hyperlink r:id="rId17" w:tooltip="Guyenne" w:history="1">
        <w:r w:rsidRPr="00E50E38">
          <w:rPr>
            <w:rFonts w:ascii="Arial" w:eastAsia="Times New Roman" w:hAnsi="Arial" w:cs="Arial"/>
            <w:sz w:val="28"/>
            <w:szCs w:val="28"/>
            <w:lang w:val="fr-FR"/>
          </w:rPr>
          <w:t>Guyenne</w:t>
        </w:r>
      </w:hyperlink>
      <w:r w:rsidRPr="007F0FFF">
        <w:rPr>
          <w:rFonts w:ascii="Arial" w:eastAsia="Times New Roman" w:hAnsi="Arial" w:cs="Arial"/>
          <w:sz w:val="28"/>
          <w:szCs w:val="28"/>
          <w:lang w:val="fr-FR"/>
        </w:rPr>
        <w:t>, près de </w:t>
      </w:r>
      <w:hyperlink r:id="rId18" w:tooltip="Bordeaux" w:history="1">
        <w:r w:rsidRPr="00E50E38">
          <w:rPr>
            <w:rFonts w:ascii="Arial" w:eastAsia="Times New Roman" w:hAnsi="Arial" w:cs="Arial"/>
            <w:sz w:val="28"/>
            <w:szCs w:val="28"/>
            <w:lang w:val="fr-FR"/>
          </w:rPr>
          <w:t>Bordeaux</w:t>
        </w:r>
      </w:hyperlink>
      <w:r w:rsidRPr="007F0FFF">
        <w:rPr>
          <w:rFonts w:ascii="Arial" w:eastAsia="Times New Roman" w:hAnsi="Arial" w:cs="Arial"/>
          <w:sz w:val="28"/>
          <w:szCs w:val="28"/>
          <w:lang w:val="fr-FR"/>
        </w:rPr>
        <w:t>) et mort le 10 février 1755 à </w:t>
      </w:r>
      <w:hyperlink r:id="rId19" w:tooltip="Paris" w:history="1">
        <w:r w:rsidRPr="00E50E38">
          <w:rPr>
            <w:rFonts w:ascii="Arial" w:eastAsia="Times New Roman" w:hAnsi="Arial" w:cs="Arial"/>
            <w:sz w:val="28"/>
            <w:szCs w:val="28"/>
            <w:lang w:val="fr-FR"/>
          </w:rPr>
          <w:t>Paris</w:t>
        </w:r>
      </w:hyperlink>
      <w:r w:rsidRPr="007F0FFF">
        <w:rPr>
          <w:rFonts w:ascii="Arial" w:eastAsia="Times New Roman" w:hAnsi="Arial" w:cs="Arial"/>
          <w:sz w:val="28"/>
          <w:szCs w:val="28"/>
          <w:lang w:val="fr-FR"/>
        </w:rPr>
        <w:t>.</w:t>
      </w:r>
    </w:p>
    <w:p w:rsidR="007F0FFF" w:rsidRPr="007F0FFF" w:rsidRDefault="007F0FFF" w:rsidP="00E50E38">
      <w:pPr>
        <w:shd w:val="clear" w:color="auto" w:fill="FFFFFF"/>
        <w:bidi w:val="0"/>
        <w:spacing w:before="120" w:after="120" w:line="276" w:lineRule="auto"/>
        <w:ind w:left="-426"/>
        <w:jc w:val="both"/>
        <w:rPr>
          <w:rFonts w:ascii="Arial" w:eastAsia="Times New Roman" w:hAnsi="Arial" w:cs="Arial"/>
          <w:sz w:val="28"/>
          <w:szCs w:val="28"/>
          <w:lang w:val="fr-FR"/>
        </w:rPr>
      </w:pPr>
      <w:r w:rsidRPr="007F0FFF">
        <w:rPr>
          <w:rFonts w:ascii="Arial" w:eastAsia="Times New Roman" w:hAnsi="Arial" w:cs="Arial"/>
          <w:sz w:val="28"/>
          <w:szCs w:val="28"/>
          <w:lang w:val="fr-FR"/>
        </w:rPr>
        <w:t>Jeune homme passionné par les sciences, plein d'esprit, Montesquieu publie </w:t>
      </w:r>
      <w:hyperlink r:id="rId20" w:tooltip="Anonymat" w:history="1">
        <w:r w:rsidRPr="00E50E38">
          <w:rPr>
            <w:rFonts w:ascii="Arial" w:eastAsia="Times New Roman" w:hAnsi="Arial" w:cs="Arial"/>
            <w:sz w:val="28"/>
            <w:szCs w:val="28"/>
            <w:lang w:val="fr-FR"/>
          </w:rPr>
          <w:t>anonymement</w:t>
        </w:r>
      </w:hyperlink>
      <w:r w:rsidRPr="007F0FFF">
        <w:rPr>
          <w:rFonts w:ascii="Arial" w:eastAsia="Times New Roman" w:hAnsi="Arial" w:cs="Arial"/>
          <w:sz w:val="28"/>
          <w:szCs w:val="28"/>
          <w:lang w:val="fr-FR"/>
        </w:rPr>
        <w:t> les </w:t>
      </w:r>
      <w:hyperlink r:id="rId21" w:tooltip="Lettres persanes" w:history="1">
        <w:r w:rsidRPr="00E50E38">
          <w:rPr>
            <w:rFonts w:ascii="Arial" w:eastAsia="Times New Roman" w:hAnsi="Arial" w:cs="Arial"/>
            <w:i/>
            <w:iCs/>
            <w:sz w:val="28"/>
            <w:szCs w:val="28"/>
            <w:lang w:val="fr-FR"/>
          </w:rPr>
          <w:t>Lettres persanes</w:t>
        </w:r>
      </w:hyperlink>
      <w:r w:rsidRPr="007F0FFF">
        <w:rPr>
          <w:rFonts w:ascii="Arial" w:eastAsia="Times New Roman" w:hAnsi="Arial" w:cs="Arial"/>
          <w:sz w:val="28"/>
          <w:szCs w:val="28"/>
          <w:lang w:val="fr-FR"/>
        </w:rPr>
        <w:t> (</w:t>
      </w:r>
      <w:hyperlink r:id="rId22" w:tooltip="1721 en littérature" w:history="1">
        <w:r w:rsidRPr="00E50E38">
          <w:rPr>
            <w:rFonts w:ascii="Arial" w:eastAsia="Times New Roman" w:hAnsi="Arial" w:cs="Arial"/>
            <w:sz w:val="28"/>
            <w:szCs w:val="28"/>
            <w:lang w:val="fr-FR"/>
          </w:rPr>
          <w:t>1721</w:t>
        </w:r>
      </w:hyperlink>
      <w:r w:rsidRPr="007F0FFF">
        <w:rPr>
          <w:rFonts w:ascii="Arial" w:eastAsia="Times New Roman" w:hAnsi="Arial" w:cs="Arial"/>
          <w:sz w:val="28"/>
          <w:szCs w:val="28"/>
          <w:lang w:val="fr-FR"/>
        </w:rPr>
        <w:t>), un </w:t>
      </w:r>
      <w:hyperlink r:id="rId23" w:tooltip="Roman épistolaire" w:history="1">
        <w:r w:rsidRPr="00E50E38">
          <w:rPr>
            <w:rFonts w:ascii="Arial" w:eastAsia="Times New Roman" w:hAnsi="Arial" w:cs="Arial"/>
            <w:sz w:val="28"/>
            <w:szCs w:val="28"/>
            <w:lang w:val="fr-FR"/>
          </w:rPr>
          <w:t>roman épistolaire</w:t>
        </w:r>
      </w:hyperlink>
      <w:r w:rsidRPr="007F0FFF">
        <w:rPr>
          <w:rFonts w:ascii="Arial" w:eastAsia="Times New Roman" w:hAnsi="Arial" w:cs="Arial"/>
          <w:sz w:val="28"/>
          <w:szCs w:val="28"/>
          <w:lang w:val="fr-FR"/>
        </w:rPr>
        <w:t> qui fait la </w:t>
      </w:r>
      <w:hyperlink r:id="rId24" w:tooltip="Satire" w:history="1">
        <w:r w:rsidRPr="00E50E38">
          <w:rPr>
            <w:rFonts w:ascii="Arial" w:eastAsia="Times New Roman" w:hAnsi="Arial" w:cs="Arial"/>
            <w:sz w:val="28"/>
            <w:szCs w:val="28"/>
            <w:lang w:val="fr-FR"/>
          </w:rPr>
          <w:t>satire</w:t>
        </w:r>
      </w:hyperlink>
      <w:r w:rsidRPr="007F0FFF">
        <w:rPr>
          <w:rFonts w:ascii="Arial" w:eastAsia="Times New Roman" w:hAnsi="Arial" w:cs="Arial"/>
          <w:sz w:val="28"/>
          <w:szCs w:val="28"/>
          <w:lang w:val="fr-FR"/>
        </w:rPr>
        <w:t> amusée de la société française de la </w:t>
      </w:r>
      <w:hyperlink r:id="rId25" w:tooltip="Régence (1715-1723)" w:history="1">
        <w:r w:rsidRPr="00E50E38">
          <w:rPr>
            <w:rFonts w:ascii="Arial" w:eastAsia="Times New Roman" w:hAnsi="Arial" w:cs="Arial"/>
            <w:sz w:val="28"/>
            <w:szCs w:val="28"/>
            <w:lang w:val="fr-FR"/>
          </w:rPr>
          <w:t>Régence</w:t>
        </w:r>
      </w:hyperlink>
      <w:r w:rsidRPr="007F0FFF">
        <w:rPr>
          <w:rFonts w:ascii="Arial" w:eastAsia="Times New Roman" w:hAnsi="Arial" w:cs="Arial"/>
          <w:sz w:val="28"/>
          <w:szCs w:val="28"/>
          <w:lang w:val="fr-FR"/>
        </w:rPr>
        <w:t>, vue par des </w:t>
      </w:r>
      <w:hyperlink r:id="rId26" w:tooltip="Persans" w:history="1">
        <w:r w:rsidRPr="00E50E38">
          <w:rPr>
            <w:rFonts w:ascii="Arial" w:eastAsia="Times New Roman" w:hAnsi="Arial" w:cs="Arial"/>
            <w:sz w:val="28"/>
            <w:szCs w:val="28"/>
            <w:lang w:val="fr-FR"/>
          </w:rPr>
          <w:t>Persans</w:t>
        </w:r>
      </w:hyperlink>
      <w:r w:rsidRPr="007F0FFF">
        <w:rPr>
          <w:rFonts w:ascii="Arial" w:eastAsia="Times New Roman" w:hAnsi="Arial" w:cs="Arial"/>
          <w:sz w:val="28"/>
          <w:szCs w:val="28"/>
          <w:lang w:val="fr-FR"/>
        </w:rPr>
        <w:t> fictifs. Le roman met en cause les différents systèmes politiques et sociaux, y compris celui des Persans.</w:t>
      </w:r>
    </w:p>
    <w:p w:rsidR="007F0FFF" w:rsidRPr="007F0FFF" w:rsidRDefault="007F0FFF" w:rsidP="00E50E38">
      <w:pPr>
        <w:shd w:val="clear" w:color="auto" w:fill="FFFFFF"/>
        <w:bidi w:val="0"/>
        <w:spacing w:before="120" w:after="120" w:line="276" w:lineRule="auto"/>
        <w:ind w:left="-426"/>
        <w:jc w:val="both"/>
        <w:rPr>
          <w:rFonts w:ascii="Arial" w:eastAsia="Times New Roman" w:hAnsi="Arial" w:cs="Arial"/>
          <w:sz w:val="28"/>
          <w:szCs w:val="28"/>
          <w:lang w:val="fr-FR"/>
        </w:rPr>
      </w:pPr>
      <w:r w:rsidRPr="007F0FFF">
        <w:rPr>
          <w:rFonts w:ascii="Arial" w:eastAsia="Times New Roman" w:hAnsi="Arial" w:cs="Arial"/>
          <w:sz w:val="28"/>
          <w:szCs w:val="28"/>
          <w:lang w:val="fr-FR"/>
        </w:rPr>
        <w:t>Il voyage ensuite en </w:t>
      </w:r>
      <w:hyperlink r:id="rId27" w:tooltip="Europe" w:history="1">
        <w:r w:rsidRPr="00E50E38">
          <w:rPr>
            <w:rFonts w:ascii="Arial" w:eastAsia="Times New Roman" w:hAnsi="Arial" w:cs="Arial"/>
            <w:sz w:val="28"/>
            <w:szCs w:val="28"/>
            <w:lang w:val="fr-FR"/>
          </w:rPr>
          <w:t>Europe</w:t>
        </w:r>
      </w:hyperlink>
      <w:r w:rsidRPr="007F0FFF">
        <w:rPr>
          <w:rFonts w:ascii="Arial" w:eastAsia="Times New Roman" w:hAnsi="Arial" w:cs="Arial"/>
          <w:sz w:val="28"/>
          <w:szCs w:val="28"/>
          <w:lang w:val="fr-FR"/>
        </w:rPr>
        <w:t> et séjourne plus d'un an en </w:t>
      </w:r>
      <w:hyperlink r:id="rId28" w:tooltip="Angleterre" w:history="1">
        <w:r w:rsidRPr="00E50E38">
          <w:rPr>
            <w:rFonts w:ascii="Arial" w:eastAsia="Times New Roman" w:hAnsi="Arial" w:cs="Arial"/>
            <w:sz w:val="28"/>
            <w:szCs w:val="28"/>
            <w:lang w:val="fr-FR"/>
          </w:rPr>
          <w:t>Angleterre</w:t>
        </w:r>
      </w:hyperlink>
      <w:r w:rsidRPr="007F0FFF">
        <w:rPr>
          <w:rFonts w:ascii="Arial" w:eastAsia="Times New Roman" w:hAnsi="Arial" w:cs="Arial"/>
          <w:sz w:val="28"/>
          <w:szCs w:val="28"/>
          <w:lang w:val="fr-FR"/>
        </w:rPr>
        <w:t> où il observe la </w:t>
      </w:r>
      <w:hyperlink r:id="rId29" w:tooltip="Monarchie constitutionnelle" w:history="1">
        <w:r w:rsidRPr="00E50E38">
          <w:rPr>
            <w:rFonts w:ascii="Arial" w:eastAsia="Times New Roman" w:hAnsi="Arial" w:cs="Arial"/>
            <w:sz w:val="28"/>
            <w:szCs w:val="28"/>
            <w:lang w:val="fr-FR"/>
          </w:rPr>
          <w:t>monarchie constitutionnelle</w:t>
        </w:r>
      </w:hyperlink>
      <w:r w:rsidRPr="007F0FFF">
        <w:rPr>
          <w:rFonts w:ascii="Arial" w:eastAsia="Times New Roman" w:hAnsi="Arial" w:cs="Arial"/>
          <w:sz w:val="28"/>
          <w:szCs w:val="28"/>
          <w:lang w:val="fr-FR"/>
        </w:rPr>
        <w:t> et </w:t>
      </w:r>
      <w:hyperlink r:id="rId30" w:tooltip="Régime parlementaire" w:history="1">
        <w:r w:rsidRPr="00E50E38">
          <w:rPr>
            <w:rFonts w:ascii="Arial" w:eastAsia="Times New Roman" w:hAnsi="Arial" w:cs="Arial"/>
            <w:sz w:val="28"/>
            <w:szCs w:val="28"/>
            <w:lang w:val="fr-FR"/>
          </w:rPr>
          <w:t>parlementaire</w:t>
        </w:r>
      </w:hyperlink>
      <w:r w:rsidRPr="007F0FFF">
        <w:rPr>
          <w:rFonts w:ascii="Arial" w:eastAsia="Times New Roman" w:hAnsi="Arial" w:cs="Arial"/>
          <w:sz w:val="28"/>
          <w:szCs w:val="28"/>
          <w:lang w:val="fr-FR"/>
        </w:rPr>
        <w:t> qui a remplacé la monarchie autocratique.</w:t>
      </w:r>
    </w:p>
    <w:p w:rsidR="007F0FFF" w:rsidRPr="00E50E38" w:rsidRDefault="007F0FFF" w:rsidP="00E50E38">
      <w:pPr>
        <w:bidi w:val="0"/>
        <w:spacing w:line="276" w:lineRule="auto"/>
        <w:ind w:left="-426"/>
        <w:jc w:val="both"/>
        <w:rPr>
          <w:rFonts w:ascii="Helvetica" w:eastAsia="Times New Roman" w:hAnsi="Helvetica" w:cs="Times New Roman"/>
          <w:b/>
          <w:bCs/>
          <w:kern w:val="36"/>
          <w:sz w:val="28"/>
          <w:szCs w:val="28"/>
          <w:lang w:val="fr-FR"/>
        </w:rPr>
      </w:pPr>
    </w:p>
    <w:sectPr w:rsidR="007F0FFF" w:rsidRPr="00E50E38" w:rsidSect="00DB17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uerBodni B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4A"/>
    <w:rsid w:val="0014034A"/>
    <w:rsid w:val="00374212"/>
    <w:rsid w:val="00625638"/>
    <w:rsid w:val="007F0FFF"/>
    <w:rsid w:val="009C3385"/>
    <w:rsid w:val="00BF3E7C"/>
    <w:rsid w:val="00DB178E"/>
    <w:rsid w:val="00E12E2F"/>
    <w:rsid w:val="00E50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61EF3-4A68-4732-B780-DF9EF11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12E2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wresume">
    <w:name w:val="showresume"/>
    <w:basedOn w:val="DefaultParagraphFont"/>
    <w:rsid w:val="00374212"/>
  </w:style>
  <w:style w:type="character" w:customStyle="1" w:styleId="Heading1Char">
    <w:name w:val="Heading 1 Char"/>
    <w:basedOn w:val="DefaultParagraphFont"/>
    <w:link w:val="Heading1"/>
    <w:uiPriority w:val="9"/>
    <w:rsid w:val="00E12E2F"/>
    <w:rPr>
      <w:rFonts w:ascii="Times New Roman" w:eastAsia="Times New Roman" w:hAnsi="Times New Roman" w:cs="Times New Roman"/>
      <w:b/>
      <w:bCs/>
      <w:kern w:val="36"/>
      <w:sz w:val="48"/>
      <w:szCs w:val="48"/>
    </w:rPr>
  </w:style>
  <w:style w:type="paragraph" w:customStyle="1" w:styleId="accroche">
    <w:name w:val="accroche"/>
    <w:basedOn w:val="Normal"/>
    <w:rsid w:val="00E12E2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2E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2E2F"/>
    <w:rPr>
      <w:i/>
      <w:iCs/>
    </w:rPr>
  </w:style>
  <w:style w:type="character" w:styleId="Hyperlink">
    <w:name w:val="Hyperlink"/>
    <w:basedOn w:val="DefaultParagraphFont"/>
    <w:uiPriority w:val="99"/>
    <w:semiHidden/>
    <w:unhideWhenUsed/>
    <w:rsid w:val="007F0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2903">
      <w:bodyDiv w:val="1"/>
      <w:marLeft w:val="0"/>
      <w:marRight w:val="0"/>
      <w:marTop w:val="0"/>
      <w:marBottom w:val="0"/>
      <w:divBdr>
        <w:top w:val="none" w:sz="0" w:space="0" w:color="auto"/>
        <w:left w:val="none" w:sz="0" w:space="0" w:color="auto"/>
        <w:bottom w:val="none" w:sz="0" w:space="0" w:color="auto"/>
        <w:right w:val="none" w:sz="0" w:space="0" w:color="auto"/>
      </w:divBdr>
    </w:div>
    <w:div w:id="488713325">
      <w:bodyDiv w:val="1"/>
      <w:marLeft w:val="0"/>
      <w:marRight w:val="0"/>
      <w:marTop w:val="0"/>
      <w:marBottom w:val="0"/>
      <w:divBdr>
        <w:top w:val="none" w:sz="0" w:space="0" w:color="auto"/>
        <w:left w:val="none" w:sz="0" w:space="0" w:color="auto"/>
        <w:bottom w:val="none" w:sz="0" w:space="0" w:color="auto"/>
        <w:right w:val="none" w:sz="0" w:space="0" w:color="auto"/>
      </w:divBdr>
      <w:divsChild>
        <w:div w:id="1061487900">
          <w:marLeft w:val="0"/>
          <w:marRight w:val="0"/>
          <w:marTop w:val="0"/>
          <w:marBottom w:val="0"/>
          <w:divBdr>
            <w:top w:val="none" w:sz="0" w:space="0" w:color="auto"/>
            <w:left w:val="none" w:sz="0" w:space="0" w:color="auto"/>
            <w:bottom w:val="none" w:sz="0" w:space="0" w:color="auto"/>
            <w:right w:val="none" w:sz="0" w:space="0" w:color="auto"/>
          </w:divBdr>
          <w:divsChild>
            <w:div w:id="20329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a_Br%C3%A8de" TargetMode="External"/><Relationship Id="rId13" Type="http://schemas.openxmlformats.org/officeDocument/2006/relationships/hyperlink" Target="https://fr.wikipedia.org/wiki/%C3%89crivain" TargetMode="External"/><Relationship Id="rId18" Type="http://schemas.openxmlformats.org/officeDocument/2006/relationships/hyperlink" Target="https://fr.wikipedia.org/wiki/Bordeaux" TargetMode="External"/><Relationship Id="rId26" Type="http://schemas.openxmlformats.org/officeDocument/2006/relationships/hyperlink" Target="https://fr.wikipedia.org/wiki/Persans" TargetMode="External"/><Relationship Id="rId3" Type="http://schemas.openxmlformats.org/officeDocument/2006/relationships/webSettings" Target="webSettings.xml"/><Relationship Id="rId21" Type="http://schemas.openxmlformats.org/officeDocument/2006/relationships/hyperlink" Target="https://fr.wikipedia.org/wiki/Lettres_persanes" TargetMode="External"/><Relationship Id="rId7" Type="http://schemas.openxmlformats.org/officeDocument/2006/relationships/hyperlink" Target="https://fr.wikipedia.org/wiki/Empire_perse_safavide" TargetMode="External"/><Relationship Id="rId12" Type="http://schemas.openxmlformats.org/officeDocument/2006/relationships/hyperlink" Target="https://fr.wikipedia.org/wiki/Philosophe" TargetMode="External"/><Relationship Id="rId17" Type="http://schemas.openxmlformats.org/officeDocument/2006/relationships/hyperlink" Target="https://fr.wikipedia.org/wiki/Guyenne" TargetMode="External"/><Relationship Id="rId25" Type="http://schemas.openxmlformats.org/officeDocument/2006/relationships/hyperlink" Target="https://fr.wikipedia.org/wiki/R%C3%A9gence_(1715-1723)" TargetMode="External"/><Relationship Id="rId2" Type="http://schemas.openxmlformats.org/officeDocument/2006/relationships/settings" Target="settings.xml"/><Relationship Id="rId16" Type="http://schemas.openxmlformats.org/officeDocument/2006/relationships/hyperlink" Target="https://fr.wikipedia.org/wiki/La_Br%C3%A8de" TargetMode="External"/><Relationship Id="rId20" Type="http://schemas.openxmlformats.org/officeDocument/2006/relationships/hyperlink" Target="https://fr.wikipedia.org/wiki/Anonymat" TargetMode="External"/><Relationship Id="rId29" Type="http://schemas.openxmlformats.org/officeDocument/2006/relationships/hyperlink" Target="https://fr.wikipedia.org/wiki/Monarchie_constitutionnelle" TargetMode="External"/><Relationship Id="rId1" Type="http://schemas.openxmlformats.org/officeDocument/2006/relationships/styles" Target="styles.xml"/><Relationship Id="rId6" Type="http://schemas.openxmlformats.org/officeDocument/2006/relationships/hyperlink" Target="https://fr.wikipedia.org/wiki/Correspondance" TargetMode="External"/><Relationship Id="rId11" Type="http://schemas.openxmlformats.org/officeDocument/2006/relationships/hyperlink" Target="https://fr.wikipedia.org/wiki/Sociologie" TargetMode="External"/><Relationship Id="rId24" Type="http://schemas.openxmlformats.org/officeDocument/2006/relationships/hyperlink" Target="https://fr.wikipedia.org/wiki/Satire" TargetMode="External"/><Relationship Id="rId32" Type="http://schemas.openxmlformats.org/officeDocument/2006/relationships/theme" Target="theme/theme1.xml"/><Relationship Id="rId5" Type="http://schemas.openxmlformats.org/officeDocument/2006/relationships/hyperlink" Target="https://fr.wikipedia.org/wiki/Montesquieu" TargetMode="External"/><Relationship Id="rId15" Type="http://schemas.openxmlformats.org/officeDocument/2006/relationships/hyperlink" Target="https://fr.wikipedia.org/wiki/Lumi%C3%A8res_(philosophie)" TargetMode="External"/><Relationship Id="rId23" Type="http://schemas.openxmlformats.org/officeDocument/2006/relationships/hyperlink" Target="https://fr.wikipedia.org/wiki/Roman_%C3%A9pistolaire" TargetMode="External"/><Relationship Id="rId28" Type="http://schemas.openxmlformats.org/officeDocument/2006/relationships/hyperlink" Target="https://fr.wikipedia.org/wiki/Angleterre" TargetMode="External"/><Relationship Id="rId10" Type="http://schemas.openxmlformats.org/officeDocument/2006/relationships/hyperlink" Target="https://fr.wikipedia.org/wiki/Philosophie_politique" TargetMode="External"/><Relationship Id="rId19" Type="http://schemas.openxmlformats.org/officeDocument/2006/relationships/hyperlink" Target="https://fr.wikipedia.org/wiki/Paris" TargetMode="External"/><Relationship Id="rId31" Type="http://schemas.openxmlformats.org/officeDocument/2006/relationships/fontTable" Target="fontTable.xml"/><Relationship Id="rId4" Type="http://schemas.openxmlformats.org/officeDocument/2006/relationships/hyperlink" Target="https://fr.wikipedia.org/wiki/Roman_%C3%A9pistolaire" TargetMode="External"/><Relationship Id="rId9" Type="http://schemas.openxmlformats.org/officeDocument/2006/relationships/hyperlink" Target="https://fr.wikipedia.org/wiki/Montesquieu_(Lot-et-Garonne)" TargetMode="External"/><Relationship Id="rId14" Type="http://schemas.openxmlformats.org/officeDocument/2006/relationships/hyperlink" Target="https://fr.wikipedia.org/wiki/Royaume_de_France" TargetMode="External"/><Relationship Id="rId22" Type="http://schemas.openxmlformats.org/officeDocument/2006/relationships/hyperlink" Target="https://fr.wikipedia.org/wiki/1721_en_litt%C3%A9rature" TargetMode="External"/><Relationship Id="rId27" Type="http://schemas.openxmlformats.org/officeDocument/2006/relationships/hyperlink" Target="https://fr.wikipedia.org/wiki/Europe" TargetMode="External"/><Relationship Id="rId30" Type="http://schemas.openxmlformats.org/officeDocument/2006/relationships/hyperlink" Target="https://fr.wikipedia.org/wiki/R%C3%A9gime_parlement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2023-02-19T18:25:00Z</dcterms:created>
  <dcterms:modified xsi:type="dcterms:W3CDTF">2023-03-09T18:17:00Z</dcterms:modified>
</cp:coreProperties>
</file>