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31" w:rsidRPr="005A7731" w:rsidRDefault="005A7731" w:rsidP="0026495A">
      <w:pPr>
        <w:shd w:val="clear" w:color="auto" w:fill="FFFFFF"/>
        <w:bidi w:val="0"/>
        <w:spacing w:after="0" w:line="240" w:lineRule="auto"/>
        <w:ind w:left="-993" w:right="-1050"/>
        <w:rPr>
          <w:rFonts w:ascii="Arial" w:eastAsia="Times New Roman" w:hAnsi="Arial" w:cs="Arial"/>
          <w:color w:val="1F011C"/>
          <w:sz w:val="24"/>
          <w:szCs w:val="24"/>
          <w:lang w:val="fr-FR"/>
        </w:rPr>
      </w:pPr>
      <w:r w:rsidRPr="005A7731">
        <w:rPr>
          <w:rFonts w:ascii="Arial" w:eastAsia="Times New Roman" w:hAnsi="Arial" w:cs="Arial"/>
          <w:b/>
          <w:bCs/>
          <w:color w:val="1F011C"/>
          <w:sz w:val="24"/>
          <w:szCs w:val="24"/>
          <w:lang w:val="fr-FR"/>
        </w:rPr>
        <w:br/>
        <w:t>Objectif :</w:t>
      </w:r>
      <w:r w:rsidRPr="005A7731">
        <w:rPr>
          <w:rFonts w:ascii="Arial" w:eastAsia="Times New Roman" w:hAnsi="Arial" w:cs="Arial"/>
          <w:color w:val="1F011C"/>
          <w:sz w:val="24"/>
          <w:szCs w:val="24"/>
          <w:lang w:val="fr-FR"/>
        </w:rPr>
        <w:t> </w:t>
      </w:r>
      <w:proofErr w:type="gramStart"/>
      <w:r w:rsidRPr="005A7731">
        <w:rPr>
          <w:rFonts w:ascii="Arial" w:eastAsia="Times New Roman" w:hAnsi="Arial" w:cs="Arial"/>
          <w:color w:val="1F011C"/>
          <w:sz w:val="24"/>
          <w:szCs w:val="24"/>
          <w:lang w:val="fr-FR"/>
        </w:rPr>
        <w:t>montrer</w:t>
      </w:r>
      <w:proofErr w:type="gramEnd"/>
      <w:r w:rsidRPr="005A7731">
        <w:rPr>
          <w:rFonts w:ascii="Arial" w:eastAsia="Times New Roman" w:hAnsi="Arial" w:cs="Arial"/>
          <w:color w:val="1F011C"/>
          <w:sz w:val="24"/>
          <w:szCs w:val="24"/>
          <w:lang w:val="fr-FR"/>
        </w:rPr>
        <w:t xml:space="preserve"> en quoi l’évolution du roman au 18</w:t>
      </w:r>
      <w:r w:rsidRPr="005A7731">
        <w:rPr>
          <w:rFonts w:ascii="Arial" w:eastAsia="Times New Roman" w:hAnsi="Arial" w:cs="Arial"/>
          <w:color w:val="1F011C"/>
          <w:sz w:val="18"/>
          <w:szCs w:val="18"/>
          <w:vertAlign w:val="superscript"/>
          <w:lang w:val="fr-FR"/>
        </w:rPr>
        <w:t>e</w:t>
      </w:r>
      <w:r w:rsidRPr="005A7731">
        <w:rPr>
          <w:rFonts w:ascii="Arial" w:eastAsia="Times New Roman" w:hAnsi="Arial" w:cs="Arial"/>
          <w:color w:val="1F011C"/>
          <w:sz w:val="24"/>
          <w:szCs w:val="24"/>
          <w:lang w:val="fr-FR"/>
        </w:rPr>
        <w:t> siècle confirme les tendances du siècle précédent et illustre la double primauté de la raison et du sentiment.</w:t>
      </w:r>
    </w:p>
    <w:p w:rsidR="005A7731" w:rsidRPr="0026495A" w:rsidRDefault="005A7731" w:rsidP="0026495A">
      <w:pPr>
        <w:shd w:val="clear" w:color="auto" w:fill="FFFFFF"/>
        <w:bidi w:val="0"/>
        <w:spacing w:after="0" w:line="240" w:lineRule="auto"/>
        <w:ind w:left="-993" w:right="-1050"/>
        <w:rPr>
          <w:rFonts w:ascii="Arial" w:eastAsia="Times New Roman" w:hAnsi="Arial" w:cs="Arial"/>
          <w:b/>
          <w:bCs/>
          <w:color w:val="1F011C"/>
          <w:sz w:val="28"/>
          <w:szCs w:val="28"/>
          <w:lang w:val="fr-FR"/>
        </w:rPr>
      </w:pPr>
      <w:r w:rsidRPr="0026495A">
        <w:rPr>
          <w:rFonts w:ascii="Arial" w:eastAsia="Times New Roman" w:hAnsi="Arial" w:cs="Arial"/>
          <w:b/>
          <w:bCs/>
          <w:color w:val="1F011C"/>
          <w:sz w:val="28"/>
          <w:szCs w:val="28"/>
          <w:lang w:val="fr-FR"/>
        </w:rPr>
        <w:t>1. L’ascension du roman</w:t>
      </w:r>
    </w:p>
    <w:p w:rsidR="005A7731" w:rsidRPr="0026495A" w:rsidRDefault="005A7731" w:rsidP="0026495A">
      <w:pPr>
        <w:shd w:val="clear" w:color="auto" w:fill="FFFFFF"/>
        <w:bidi w:val="0"/>
        <w:spacing w:line="240" w:lineRule="auto"/>
        <w:ind w:left="-993" w:right="-1050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26495A">
        <w:rPr>
          <w:rFonts w:ascii="Arial" w:eastAsia="Times New Roman" w:hAnsi="Arial" w:cs="Arial"/>
          <w:b/>
          <w:bCs/>
          <w:sz w:val="28"/>
          <w:szCs w:val="28"/>
          <w:lang w:val="fr-FR"/>
        </w:rPr>
        <w:t>a) Une ascension parallèle à celle de la bourgeoisie</w:t>
      </w:r>
    </w:p>
    <w:p w:rsidR="005A7731" w:rsidRPr="005A7731" w:rsidRDefault="005A7731" w:rsidP="0026495A">
      <w:pPr>
        <w:shd w:val="clear" w:color="auto" w:fill="FFFFFF"/>
        <w:bidi w:val="0"/>
        <w:spacing w:after="100" w:afterAutospacing="1" w:line="240" w:lineRule="auto"/>
        <w:ind w:left="-993" w:right="-1050"/>
        <w:rPr>
          <w:rFonts w:ascii="Arial" w:eastAsia="Times New Roman" w:hAnsi="Arial" w:cs="Arial"/>
          <w:color w:val="242C5E"/>
          <w:sz w:val="24"/>
          <w:szCs w:val="24"/>
          <w:lang w:val="fr-FR"/>
        </w:rPr>
      </w:pP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Le roman connaît un très grand succès auprès de la bourgeoisie qui trouve dans le genre romanesque une réponse à ses aspirations : individualisme, bonheur, ascension sociale.</w:t>
      </w:r>
    </w:p>
    <w:p w:rsidR="005A7731" w:rsidRPr="0026495A" w:rsidRDefault="005A7731" w:rsidP="0026495A">
      <w:pPr>
        <w:shd w:val="clear" w:color="auto" w:fill="FFFFFF"/>
        <w:bidi w:val="0"/>
        <w:spacing w:line="240" w:lineRule="auto"/>
        <w:ind w:left="-993" w:right="-1050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26495A">
        <w:rPr>
          <w:rFonts w:ascii="Arial" w:eastAsia="Times New Roman" w:hAnsi="Arial" w:cs="Arial"/>
          <w:b/>
          <w:bCs/>
          <w:sz w:val="28"/>
          <w:szCs w:val="28"/>
          <w:lang w:val="fr-FR"/>
        </w:rPr>
        <w:t>b) Une méfiance à l'égard du genre romanesque</w:t>
      </w:r>
    </w:p>
    <w:p w:rsidR="005A7731" w:rsidRPr="005A7731" w:rsidRDefault="005A7731" w:rsidP="0026495A">
      <w:pPr>
        <w:shd w:val="clear" w:color="auto" w:fill="FFFFFF"/>
        <w:bidi w:val="0"/>
        <w:spacing w:after="100" w:afterAutospacing="1" w:line="240" w:lineRule="auto"/>
        <w:ind w:left="-993" w:right="-1050"/>
        <w:rPr>
          <w:rFonts w:ascii="Arial" w:eastAsia="Times New Roman" w:hAnsi="Arial" w:cs="Arial"/>
          <w:color w:val="242C5E"/>
          <w:sz w:val="24"/>
          <w:szCs w:val="24"/>
          <w:lang w:val="fr-FR"/>
        </w:rPr>
      </w:pP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La méfiance envers le genre romanesque justifie le recours à des titres qui font croire à la véracité de la fiction (Mémoires, Lettres, Histoire). Les auteurs insistent, dans leurs préfaces, sur </w:t>
      </w:r>
      <w:r w:rsidRPr="005A7731">
        <w:rPr>
          <w:rFonts w:ascii="Arial" w:eastAsia="Times New Roman" w:hAnsi="Arial" w:cs="Arial"/>
          <w:b/>
          <w:bCs/>
          <w:color w:val="242C5E"/>
          <w:sz w:val="24"/>
          <w:szCs w:val="24"/>
          <w:lang w:val="fr-FR"/>
        </w:rPr>
        <w:t>l’origine authentique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d’un récit qu’ils ne font que transmettre. Ainsi, l’abbé Prévost, dans l’Avis de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 xml:space="preserve">Manon </w:t>
      </w:r>
      <w:proofErr w:type="spellStart"/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Lescaut</w:t>
      </w:r>
      <w:proofErr w:type="spellEnd"/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, se présente comme l’auteur des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Mémoires d’un homme de qualité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et définit son livre comme un traité de morale.</w:t>
      </w:r>
    </w:p>
    <w:p w:rsidR="005A7731" w:rsidRPr="0026495A" w:rsidRDefault="005A7731" w:rsidP="0026495A">
      <w:pPr>
        <w:shd w:val="clear" w:color="auto" w:fill="FFFFFF"/>
        <w:bidi w:val="0"/>
        <w:spacing w:after="0" w:line="240" w:lineRule="auto"/>
        <w:ind w:left="-993" w:right="-1050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26495A">
        <w:rPr>
          <w:rFonts w:ascii="Arial" w:eastAsia="Times New Roman" w:hAnsi="Arial" w:cs="Arial"/>
          <w:b/>
          <w:bCs/>
          <w:sz w:val="28"/>
          <w:szCs w:val="28"/>
          <w:lang w:val="fr-FR"/>
        </w:rPr>
        <w:t>2. Un genre très diversifié</w:t>
      </w:r>
    </w:p>
    <w:p w:rsidR="005A7731" w:rsidRPr="005A7731" w:rsidRDefault="005A7731" w:rsidP="0026495A">
      <w:pPr>
        <w:shd w:val="clear" w:color="auto" w:fill="FFFFFF"/>
        <w:bidi w:val="0"/>
        <w:spacing w:after="100" w:afterAutospacing="1" w:line="240" w:lineRule="auto"/>
        <w:ind w:left="-993" w:right="-1050"/>
        <w:rPr>
          <w:rFonts w:ascii="Arial" w:eastAsia="Times New Roman" w:hAnsi="Arial" w:cs="Arial"/>
          <w:color w:val="242C5E"/>
          <w:sz w:val="24"/>
          <w:szCs w:val="24"/>
          <w:lang w:val="fr-FR"/>
        </w:rPr>
      </w:pP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On peut distinguer :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br/>
        <w:t>- </w:t>
      </w:r>
      <w:r w:rsidRPr="005A7731">
        <w:rPr>
          <w:rFonts w:ascii="Arial" w:eastAsia="Times New Roman" w:hAnsi="Arial" w:cs="Arial"/>
          <w:b/>
          <w:bCs/>
          <w:color w:val="242C5E"/>
          <w:sz w:val="24"/>
          <w:szCs w:val="24"/>
          <w:lang w:val="fr-FR"/>
        </w:rPr>
        <w:t>le roman picaresque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qui mêle aventures, récit d’apprentissage et peinture des mœurs.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br/>
        <w:t>Exemples : Lesage,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 xml:space="preserve">Gil </w:t>
      </w:r>
      <w:proofErr w:type="spellStart"/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Blas</w:t>
      </w:r>
      <w:proofErr w:type="spellEnd"/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 xml:space="preserve"> de Santillane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, (1715-35), Marivaux,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Le Paysan parvenu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, (1734-35).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br/>
        <w:t>- </w:t>
      </w:r>
      <w:r w:rsidRPr="005A7731">
        <w:rPr>
          <w:rFonts w:ascii="Arial" w:eastAsia="Times New Roman" w:hAnsi="Arial" w:cs="Arial"/>
          <w:b/>
          <w:bCs/>
          <w:color w:val="242C5E"/>
          <w:sz w:val="24"/>
          <w:szCs w:val="24"/>
          <w:lang w:val="fr-FR"/>
        </w:rPr>
        <w:t>le roman philosophique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 qui mêle exotisme et critique de la société.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br/>
        <w:t>Exemples : Montesquieu,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Les Lettres persanes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(1721) et les contes philosophiques de Voltaire (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Zadig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, 1747 ;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Candide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, 1757 ;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L’Ingénu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, 1767) qui se trouvent à la frontière du roman et du conte.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br/>
        <w:t>- </w:t>
      </w:r>
      <w:r w:rsidRPr="005A7731">
        <w:rPr>
          <w:rFonts w:ascii="Arial" w:eastAsia="Times New Roman" w:hAnsi="Arial" w:cs="Arial"/>
          <w:b/>
          <w:bCs/>
          <w:color w:val="242C5E"/>
          <w:sz w:val="24"/>
          <w:szCs w:val="24"/>
          <w:lang w:val="fr-FR"/>
        </w:rPr>
        <w:t>le roman libertin et le roman sentimental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: si le roman libertin décrit une aristocratie décadente (Crébillon,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 xml:space="preserve">Le </w:t>
      </w:r>
      <w:proofErr w:type="spellStart"/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Soph</w:t>
      </w:r>
      <w:bookmarkStart w:id="0" w:name="_GoBack"/>
      <w:bookmarkEnd w:id="0"/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a</w:t>
      </w:r>
      <w:proofErr w:type="spellEnd"/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; Laclos,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Les Liaisons dangereuses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), le roman sentimental donne une vision idéalisée de l’amour. Ainsi, Rousseau dans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Julie ou la Nouvelle Héloïse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(1761) développe une conception magnifiée de l’amour que l’on retrouve également dans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Paul et Virginie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(1788) de Bernardin de Saint Pierre.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br/>
        <w:t>- </w:t>
      </w:r>
      <w:r w:rsidRPr="005A7731">
        <w:rPr>
          <w:rFonts w:ascii="Arial" w:eastAsia="Times New Roman" w:hAnsi="Arial" w:cs="Arial"/>
          <w:b/>
          <w:bCs/>
          <w:color w:val="242C5E"/>
          <w:sz w:val="24"/>
          <w:szCs w:val="24"/>
          <w:lang w:val="fr-FR"/>
        </w:rPr>
        <w:t>le roman épistolaire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recoupe ces différentes catégories (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Les Lettres persanes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(1721),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Les Liaisons dangereuses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(1782),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Julie ou la nouvelle Héloïse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…).</w:t>
      </w:r>
    </w:p>
    <w:p w:rsidR="005A7731" w:rsidRPr="0026495A" w:rsidRDefault="005A7731" w:rsidP="0026495A">
      <w:pPr>
        <w:shd w:val="clear" w:color="auto" w:fill="FFFFFF"/>
        <w:bidi w:val="0"/>
        <w:spacing w:after="0" w:line="240" w:lineRule="auto"/>
        <w:ind w:left="-993" w:right="-1050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26495A">
        <w:rPr>
          <w:rFonts w:ascii="Arial" w:eastAsia="Times New Roman" w:hAnsi="Arial" w:cs="Arial"/>
          <w:b/>
          <w:bCs/>
          <w:sz w:val="28"/>
          <w:szCs w:val="28"/>
          <w:lang w:val="fr-FR"/>
        </w:rPr>
        <w:t>3. Vers la vraisemblance</w:t>
      </w:r>
    </w:p>
    <w:p w:rsidR="005A7731" w:rsidRPr="0026495A" w:rsidRDefault="005A7731" w:rsidP="0026495A">
      <w:pPr>
        <w:shd w:val="clear" w:color="auto" w:fill="FFFFFF"/>
        <w:bidi w:val="0"/>
        <w:spacing w:after="0" w:line="240" w:lineRule="auto"/>
        <w:ind w:left="-993" w:right="-1050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26495A">
        <w:rPr>
          <w:rFonts w:ascii="Arial" w:eastAsia="Times New Roman" w:hAnsi="Arial" w:cs="Arial"/>
          <w:b/>
          <w:bCs/>
          <w:sz w:val="28"/>
          <w:szCs w:val="28"/>
          <w:lang w:val="fr-FR"/>
        </w:rPr>
        <w:t>a) La fiction comme cadre d'une critique de la société</w:t>
      </w:r>
    </w:p>
    <w:p w:rsidR="005A7731" w:rsidRPr="005A7731" w:rsidRDefault="005A7731" w:rsidP="0026495A">
      <w:pPr>
        <w:shd w:val="clear" w:color="auto" w:fill="FFFFFF"/>
        <w:bidi w:val="0"/>
        <w:spacing w:after="100" w:afterAutospacing="1" w:line="240" w:lineRule="auto"/>
        <w:ind w:left="-993" w:right="-1050"/>
        <w:rPr>
          <w:rFonts w:ascii="Arial" w:eastAsia="Times New Roman" w:hAnsi="Arial" w:cs="Arial"/>
          <w:color w:val="242C5E"/>
          <w:sz w:val="24"/>
          <w:szCs w:val="24"/>
          <w:lang w:val="fr-FR"/>
        </w:rPr>
      </w:pP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L’auteur peut :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br/>
        <w:t>- </w:t>
      </w:r>
      <w:r w:rsidRPr="005A7731">
        <w:rPr>
          <w:rFonts w:ascii="Arial" w:eastAsia="Times New Roman" w:hAnsi="Arial" w:cs="Arial"/>
          <w:b/>
          <w:bCs/>
          <w:color w:val="242C5E"/>
          <w:sz w:val="24"/>
          <w:szCs w:val="24"/>
          <w:lang w:val="fr-FR"/>
        </w:rPr>
        <w:t>se cacher derrière un narrateur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à </w:t>
      </w:r>
      <w:r w:rsidRPr="005A7731">
        <w:rPr>
          <w:rFonts w:ascii="Arial" w:eastAsia="Times New Roman" w:hAnsi="Arial" w:cs="Arial"/>
          <w:b/>
          <w:bCs/>
          <w:color w:val="242C5E"/>
          <w:sz w:val="24"/>
          <w:szCs w:val="24"/>
          <w:lang w:val="fr-FR"/>
        </w:rPr>
        <w:t>la première personne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(L’Abbé Prévost, à travers le récit de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L’Homme de Qualité,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montre dans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 xml:space="preserve">Manon </w:t>
      </w:r>
      <w:proofErr w:type="spellStart"/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Lescaut</w:t>
      </w:r>
      <w:proofErr w:type="spellEnd"/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, les excès de la passion soumise aux caprices de l’argent).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br/>
        <w:t>- </w:t>
      </w:r>
      <w:r w:rsidRPr="005A7731">
        <w:rPr>
          <w:rFonts w:ascii="Arial" w:eastAsia="Times New Roman" w:hAnsi="Arial" w:cs="Arial"/>
          <w:b/>
          <w:bCs/>
          <w:color w:val="242C5E"/>
          <w:sz w:val="24"/>
          <w:szCs w:val="24"/>
          <w:lang w:val="fr-FR"/>
        </w:rPr>
        <w:t>mettre en scène un personnage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</w:t>
      </w:r>
      <w:r w:rsidRPr="005A7731">
        <w:rPr>
          <w:rFonts w:ascii="Arial" w:eastAsia="Times New Roman" w:hAnsi="Arial" w:cs="Arial"/>
          <w:b/>
          <w:bCs/>
          <w:color w:val="242C5E"/>
          <w:sz w:val="24"/>
          <w:szCs w:val="24"/>
          <w:lang w:val="fr-FR"/>
        </w:rPr>
        <w:t>au regard naïf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(Voltaire se cache derrière Candide et Zadig pour critiquer les intolérances).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br/>
        <w:t>- </w:t>
      </w:r>
      <w:r w:rsidRPr="005A7731">
        <w:rPr>
          <w:rFonts w:ascii="Arial" w:eastAsia="Times New Roman" w:hAnsi="Arial" w:cs="Arial"/>
          <w:b/>
          <w:bCs/>
          <w:color w:val="242C5E"/>
          <w:sz w:val="24"/>
          <w:szCs w:val="24"/>
          <w:lang w:val="fr-FR"/>
        </w:rPr>
        <w:t>opter pour une fiction épistolaire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(Montesquieu, dans les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Lettres Persanes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, critique les abus de la société française sous couvert d’orientalisme, Laclos dans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Les Liaisons dangereuses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dénonce le libertinage).</w:t>
      </w:r>
    </w:p>
    <w:p w:rsidR="005A7731" w:rsidRPr="0026495A" w:rsidRDefault="005A7731" w:rsidP="0026495A">
      <w:pPr>
        <w:shd w:val="clear" w:color="auto" w:fill="FFFFFF"/>
        <w:bidi w:val="0"/>
        <w:spacing w:before="150" w:after="225" w:line="240" w:lineRule="auto"/>
        <w:ind w:left="-993" w:right="-1050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26495A">
        <w:rPr>
          <w:rFonts w:ascii="Arial" w:eastAsia="Times New Roman" w:hAnsi="Arial" w:cs="Arial"/>
          <w:b/>
          <w:bCs/>
          <w:sz w:val="28"/>
          <w:szCs w:val="28"/>
          <w:lang w:val="fr-FR"/>
        </w:rPr>
        <w:t>b) La fiction comme prétexte à une réflexion sur le roman</w:t>
      </w:r>
    </w:p>
    <w:p w:rsidR="005A7731" w:rsidRPr="005A7731" w:rsidRDefault="005A7731" w:rsidP="0026495A">
      <w:pPr>
        <w:shd w:val="clear" w:color="auto" w:fill="FFFFFF"/>
        <w:bidi w:val="0"/>
        <w:spacing w:after="100" w:afterAutospacing="1" w:line="240" w:lineRule="auto"/>
        <w:ind w:left="-993" w:right="-1050"/>
        <w:rPr>
          <w:rFonts w:ascii="Arial" w:eastAsia="Times New Roman" w:hAnsi="Arial" w:cs="Arial"/>
          <w:color w:val="242C5E"/>
          <w:sz w:val="24"/>
          <w:szCs w:val="24"/>
          <w:lang w:val="fr-FR"/>
        </w:rPr>
      </w:pP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Diderot, dans </w:t>
      </w:r>
      <w:r w:rsidRPr="005A7731">
        <w:rPr>
          <w:rFonts w:ascii="Arial" w:eastAsia="Times New Roman" w:hAnsi="Arial" w:cs="Arial"/>
          <w:i/>
          <w:iCs/>
          <w:color w:val="242C5E"/>
          <w:sz w:val="24"/>
          <w:szCs w:val="24"/>
          <w:lang w:val="fr-FR"/>
        </w:rPr>
        <w:t>Jacques le Fataliste et son maître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(1796, posthume), remet en question les ficelles du genre romanesque (construction de l’intrigue, point de vue omniscient du narrateur).</w:t>
      </w:r>
    </w:p>
    <w:p w:rsidR="005A7731" w:rsidRPr="005A7731" w:rsidRDefault="005A7731" w:rsidP="0026495A">
      <w:pPr>
        <w:shd w:val="clear" w:color="auto" w:fill="FFFFFF"/>
        <w:bidi w:val="0"/>
        <w:spacing w:after="100" w:afterAutospacing="1" w:line="240" w:lineRule="auto"/>
        <w:ind w:left="-993" w:right="-1050"/>
        <w:rPr>
          <w:rFonts w:ascii="Arial" w:eastAsia="Times New Roman" w:hAnsi="Arial" w:cs="Arial"/>
          <w:color w:val="242C5E"/>
          <w:sz w:val="24"/>
          <w:szCs w:val="24"/>
          <w:lang w:val="fr-FR"/>
        </w:rPr>
      </w:pPr>
      <w:r w:rsidRPr="005A7731">
        <w:rPr>
          <w:rFonts w:ascii="Arial" w:eastAsia="Times New Roman" w:hAnsi="Arial" w:cs="Arial"/>
          <w:b/>
          <w:bCs/>
          <w:color w:val="242C5E"/>
          <w:sz w:val="24"/>
          <w:szCs w:val="24"/>
          <w:lang w:val="fr-FR"/>
        </w:rPr>
        <w:t>L’essentiel</w:t>
      </w:r>
    </w:p>
    <w:p w:rsidR="005A7731" w:rsidRPr="005A7731" w:rsidRDefault="005A7731" w:rsidP="0026495A">
      <w:pPr>
        <w:shd w:val="clear" w:color="auto" w:fill="FFFFFF"/>
        <w:bidi w:val="0"/>
        <w:spacing w:after="100" w:afterAutospacing="1" w:line="240" w:lineRule="auto"/>
        <w:ind w:left="-993" w:right="-1050"/>
        <w:rPr>
          <w:rFonts w:ascii="Arial" w:eastAsia="Times New Roman" w:hAnsi="Arial" w:cs="Arial"/>
          <w:color w:val="242C5E"/>
          <w:sz w:val="24"/>
          <w:szCs w:val="24"/>
          <w:lang w:val="fr-FR"/>
        </w:rPr>
      </w:pP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Au 18</w:t>
      </w:r>
      <w:r w:rsidRPr="005A7731">
        <w:rPr>
          <w:rFonts w:ascii="Arial" w:eastAsia="Times New Roman" w:hAnsi="Arial" w:cs="Arial"/>
          <w:color w:val="242C5E"/>
          <w:sz w:val="18"/>
          <w:szCs w:val="18"/>
          <w:vertAlign w:val="superscript"/>
          <w:lang w:val="fr-FR"/>
        </w:rPr>
        <w:t>e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siècle, le roman permet très souvent de faire passer une critique sur la société et oscille entre </w:t>
      </w:r>
      <w:r w:rsidRPr="005A7731">
        <w:rPr>
          <w:rFonts w:ascii="Arial" w:eastAsia="Times New Roman" w:hAnsi="Arial" w:cs="Arial"/>
          <w:b/>
          <w:bCs/>
          <w:color w:val="242C5E"/>
          <w:sz w:val="24"/>
          <w:szCs w:val="24"/>
          <w:lang w:val="fr-FR"/>
        </w:rPr>
        <w:t>rationalisme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 et </w:t>
      </w:r>
      <w:r w:rsidRPr="005A7731">
        <w:rPr>
          <w:rFonts w:ascii="Arial" w:eastAsia="Times New Roman" w:hAnsi="Arial" w:cs="Arial"/>
          <w:b/>
          <w:bCs/>
          <w:color w:val="242C5E"/>
          <w:sz w:val="24"/>
          <w:szCs w:val="24"/>
          <w:lang w:val="fr-FR"/>
        </w:rPr>
        <w:t>description des sentiments</w:t>
      </w:r>
      <w:r w:rsidRPr="005A7731">
        <w:rPr>
          <w:rFonts w:ascii="Arial" w:eastAsia="Times New Roman" w:hAnsi="Arial" w:cs="Arial"/>
          <w:color w:val="242C5E"/>
          <w:sz w:val="24"/>
          <w:szCs w:val="24"/>
          <w:lang w:val="fr-FR"/>
        </w:rPr>
        <w:t>.</w:t>
      </w:r>
    </w:p>
    <w:p w:rsidR="00CF1FA5" w:rsidRPr="005A7731" w:rsidRDefault="005A7731">
      <w:pPr>
        <w:rPr>
          <w:lang w:val="fr-FR" w:bidi="ar-IQ"/>
        </w:rPr>
      </w:pPr>
      <w:r w:rsidRPr="005A7731">
        <w:rPr>
          <w:lang w:val="fr-FR" w:bidi="ar-IQ"/>
        </w:rPr>
        <w:t>https://www.maxicours.com/se/cours/le-roman-au-18e-siecle</w:t>
      </w:r>
      <w:r w:rsidRPr="005A7731">
        <w:rPr>
          <w:rFonts w:cs="Arial"/>
          <w:rtl/>
          <w:lang w:val="fr-FR" w:bidi="ar-IQ"/>
        </w:rPr>
        <w:t>/</w:t>
      </w:r>
    </w:p>
    <w:sectPr w:rsidR="00CF1FA5" w:rsidRPr="005A7731" w:rsidSect="0026495A">
      <w:pgSz w:w="11906" w:h="16838"/>
      <w:pgMar w:top="709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A8"/>
    <w:rsid w:val="001A3FA8"/>
    <w:rsid w:val="001B0FE0"/>
    <w:rsid w:val="0026495A"/>
    <w:rsid w:val="005A7731"/>
    <w:rsid w:val="00CF1FA5"/>
    <w:rsid w:val="00D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06124B-E633-4794-91ED-56E0EDEF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77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77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7731"/>
    <w:rPr>
      <w:i/>
      <w:iCs/>
    </w:rPr>
  </w:style>
  <w:style w:type="paragraph" w:customStyle="1" w:styleId="titre1">
    <w:name w:val="titre1"/>
    <w:basedOn w:val="Normal"/>
    <w:rsid w:val="005A77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2">
    <w:name w:val="titre2"/>
    <w:basedOn w:val="Normal"/>
    <w:rsid w:val="005A77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165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13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50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2023-01-08T12:56:00Z</dcterms:created>
  <dcterms:modified xsi:type="dcterms:W3CDTF">2023-01-21T18:16:00Z</dcterms:modified>
</cp:coreProperties>
</file>