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41" w:rsidRPr="00FA5A81" w:rsidRDefault="00295B41" w:rsidP="00FA5A81">
      <w:pPr>
        <w:bidi w:val="0"/>
        <w:spacing w:line="360" w:lineRule="auto"/>
        <w:jc w:val="both"/>
        <w:rPr>
          <w:rFonts w:asciiTheme="majorHAnsi" w:hAnsiTheme="majorHAnsi"/>
          <w:sz w:val="28"/>
          <w:szCs w:val="28"/>
          <w:lang w:val="fr-FR" w:bidi="ar-IQ"/>
        </w:rPr>
      </w:pPr>
      <w:bookmarkStart w:id="0" w:name="_GoBack"/>
      <w:bookmarkEnd w:id="0"/>
    </w:p>
    <w:p w:rsidR="00295B41" w:rsidRPr="00FA5A81" w:rsidRDefault="00295B41" w:rsidP="00FA5A81">
      <w:pPr>
        <w:bidi w:val="0"/>
        <w:spacing w:line="360" w:lineRule="auto"/>
        <w:jc w:val="both"/>
        <w:rPr>
          <w:rFonts w:asciiTheme="majorHAnsi" w:hAnsiTheme="majorHAnsi"/>
          <w:sz w:val="28"/>
          <w:szCs w:val="28"/>
          <w:lang w:val="fr-FR"/>
        </w:rPr>
      </w:pPr>
      <w:r w:rsidRPr="00FA5A81">
        <w:rPr>
          <w:rFonts w:asciiTheme="majorHAnsi" w:hAnsiTheme="majorHAnsi"/>
          <w:sz w:val="28"/>
          <w:szCs w:val="28"/>
          <w:lang w:val="fr-FR"/>
        </w:rPr>
        <w:t xml:space="preserve">Extrait analysé du roman </w:t>
      </w:r>
      <w:r w:rsidRPr="00FA5A81">
        <w:rPr>
          <w:rFonts w:asciiTheme="majorHAnsi" w:hAnsiTheme="majorHAnsi"/>
          <w:b/>
          <w:bCs/>
          <w:sz w:val="28"/>
          <w:szCs w:val="28"/>
          <w:u w:val="single"/>
          <w:lang w:val="fr-FR"/>
        </w:rPr>
        <w:t>la jalousie</w:t>
      </w:r>
      <w:r w:rsidRPr="00FA5A81">
        <w:rPr>
          <w:rFonts w:asciiTheme="majorHAnsi" w:hAnsiTheme="majorHAnsi"/>
          <w:sz w:val="28"/>
          <w:szCs w:val="28"/>
          <w:lang w:val="fr-FR"/>
        </w:rPr>
        <w:t xml:space="preserve"> d'</w:t>
      </w:r>
      <w:r w:rsidRPr="00FA5A81">
        <w:rPr>
          <w:rFonts w:asciiTheme="majorHAnsi" w:hAnsiTheme="majorHAnsi"/>
          <w:b/>
          <w:bCs/>
          <w:sz w:val="28"/>
          <w:szCs w:val="28"/>
          <w:lang w:val="fr-FR"/>
        </w:rPr>
        <w:t xml:space="preserve">Alain Robbe-Grillet </w:t>
      </w:r>
      <w:r w:rsidRPr="00FA5A81">
        <w:rPr>
          <w:rFonts w:asciiTheme="majorHAnsi" w:hAnsiTheme="majorHAnsi"/>
          <w:sz w:val="28"/>
          <w:szCs w:val="28"/>
          <w:lang w:val="fr-FR"/>
        </w:rPr>
        <w:t>(1957)</w:t>
      </w:r>
    </w:p>
    <w:p w:rsidR="00A443B3"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rPr>
        <w:t xml:space="preserve"> </w:t>
      </w:r>
      <w:r w:rsidRPr="00FA5A81">
        <w:rPr>
          <w:rFonts w:asciiTheme="majorHAnsi" w:hAnsiTheme="majorHAnsi"/>
          <w:b/>
          <w:bCs/>
          <w:sz w:val="28"/>
          <w:szCs w:val="28"/>
          <w:lang w:val="fr-FR" w:bidi="ar-IQ"/>
        </w:rPr>
        <w:t>A… est assise à table, la petite table à écrire qui se trouve contre la cloison de droite, celle du couloir. Elle se penche en avant sur quelque travail minutieux et long : remaillage d’un bas très fin, polissage des ongles, dessin au crayon d’une taille réd</w:t>
      </w:r>
      <w:r w:rsidR="00FA5A81">
        <w:rPr>
          <w:rFonts w:asciiTheme="majorHAnsi" w:hAnsiTheme="majorHAnsi"/>
          <w:b/>
          <w:bCs/>
          <w:sz w:val="28"/>
          <w:szCs w:val="28"/>
          <w:lang w:val="fr-FR" w:bidi="ar-IQ"/>
        </w:rPr>
        <w:t>uite. Mais A… ne dessine jamais</w:t>
      </w:r>
      <w:r w:rsidRPr="00FA5A81">
        <w:rPr>
          <w:rFonts w:asciiTheme="majorHAnsi" w:hAnsiTheme="majorHAnsi"/>
          <w:b/>
          <w:bCs/>
          <w:sz w:val="28"/>
          <w:szCs w:val="28"/>
          <w:lang w:val="fr-FR" w:bidi="ar-IQ"/>
        </w:rPr>
        <w:t>; pour reprendre une maille filée, elle se serait placée plus près du jour ; si elle avait eu besoin d’une table pour se faire les ongles, elle n’aurait pas choisi cette table-là.</w:t>
      </w:r>
    </w:p>
    <w:p w:rsidR="00295B41" w:rsidRPr="00FA5A81" w:rsidRDefault="00295B41" w:rsidP="00FA5A81">
      <w:pPr>
        <w:bidi w:val="0"/>
        <w:spacing w:line="360" w:lineRule="auto"/>
        <w:jc w:val="both"/>
        <w:rPr>
          <w:rFonts w:asciiTheme="majorHAnsi" w:hAnsiTheme="majorHAnsi"/>
          <w:b/>
          <w:bCs/>
          <w:sz w:val="28"/>
          <w:szCs w:val="28"/>
          <w:lang w:val="fr-FR" w:bidi="ar-IQ"/>
        </w:rPr>
      </w:pP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Alain Robbe-Grillet (1922-2008)</w:t>
      </w:r>
    </w:p>
    <w:p w:rsidR="00295B41" w:rsidRPr="00FA5A81" w:rsidRDefault="00295B41" w:rsidP="00FA5A81">
      <w:pPr>
        <w:bidi w:val="0"/>
        <w:spacing w:line="360" w:lineRule="auto"/>
        <w:jc w:val="both"/>
        <w:rPr>
          <w:rFonts w:asciiTheme="majorHAnsi" w:hAnsiTheme="majorHAnsi" w:cs="Arial"/>
          <w:b/>
          <w:bCs/>
          <w:sz w:val="28"/>
          <w:szCs w:val="28"/>
          <w:lang w:val="fr-FR" w:bidi="ar-IQ"/>
        </w:rPr>
      </w:pPr>
      <w:r w:rsidRPr="00FA5A81">
        <w:rPr>
          <w:rFonts w:asciiTheme="majorHAnsi" w:hAnsiTheme="majorHAnsi"/>
          <w:b/>
          <w:bCs/>
          <w:sz w:val="28"/>
          <w:szCs w:val="28"/>
          <w:lang w:val="fr-FR" w:bidi="ar-IQ"/>
        </w:rPr>
        <w:t>est un romancier et cinéaste français. Considéré, avec Nathalie Sarraute, comme le chef de file du nouveau roman, il a été élu à l'Académie française le 25 mars 2004, sans y être reçu.</w:t>
      </w:r>
      <w:r w:rsidRPr="00FA5A81">
        <w:rPr>
          <w:rFonts w:asciiTheme="majorHAnsi" w:hAnsiTheme="majorHAnsi"/>
          <w:lang w:val="fr-FR"/>
        </w:rPr>
        <w:t xml:space="preserve"> </w:t>
      </w:r>
      <w:r w:rsidRPr="00FA5A81">
        <w:rPr>
          <w:rFonts w:asciiTheme="majorHAnsi" w:hAnsiTheme="majorHAnsi"/>
          <w:b/>
          <w:bCs/>
          <w:sz w:val="28"/>
          <w:szCs w:val="28"/>
          <w:lang w:val="fr-FR" w:bidi="ar-IQ"/>
        </w:rPr>
        <w:t>Son premier roman, Les Gommes, parait en 1953.</w:t>
      </w:r>
      <w:r w:rsidRPr="00FA5A81">
        <w:rPr>
          <w:rFonts w:asciiTheme="majorHAnsi" w:hAnsiTheme="majorHAnsi"/>
          <w:lang w:val="fr-FR"/>
        </w:rPr>
        <w:t xml:space="preserve"> </w:t>
      </w:r>
      <w:r w:rsidRPr="00FA5A81">
        <w:rPr>
          <w:rFonts w:asciiTheme="majorHAnsi" w:hAnsiTheme="majorHAnsi"/>
          <w:b/>
          <w:bCs/>
          <w:sz w:val="28"/>
          <w:szCs w:val="28"/>
          <w:lang w:val="fr-FR" w:bidi="ar-IQ"/>
        </w:rPr>
        <w:t>Il se fait en quelque sorte le théoricien de ce mouvement littéraire</w:t>
      </w:r>
      <w:r w:rsidRPr="00FA5A81">
        <w:rPr>
          <w:rFonts w:asciiTheme="majorHAnsi" w:hAnsiTheme="majorHAnsi" w:cs="Arial"/>
          <w:b/>
          <w:bCs/>
          <w:sz w:val="28"/>
          <w:szCs w:val="28"/>
          <w:lang w:val="fr-FR" w:bidi="ar-IQ"/>
        </w:rPr>
        <w:t>.</w:t>
      </w:r>
      <w:r w:rsidR="00614A58" w:rsidRPr="00FA5A81">
        <w:rPr>
          <w:rFonts w:asciiTheme="majorHAnsi" w:hAnsiTheme="majorHAnsi" w:cs="Arial"/>
          <w:b/>
          <w:bCs/>
          <w:sz w:val="28"/>
          <w:szCs w:val="28"/>
          <w:lang w:val="fr-FR" w:bidi="ar-IQ"/>
        </w:rPr>
        <w:t xml:space="preserve"> Il est connu  pour l'écriture d'ouvrages appartenant au genre  du Nouveau roman , à l'instar des écrivains  dont M</w:t>
      </w:r>
      <w:r w:rsidR="0031705E" w:rsidRPr="00FA5A81">
        <w:rPr>
          <w:rFonts w:asciiTheme="majorHAnsi" w:hAnsiTheme="majorHAnsi" w:cs="Arial"/>
          <w:b/>
          <w:bCs/>
          <w:sz w:val="28"/>
          <w:szCs w:val="28"/>
          <w:lang w:val="fr-FR" w:bidi="ar-IQ"/>
        </w:rPr>
        <w:t xml:space="preserve">ichel Butor , Marguerite Duras, </w:t>
      </w:r>
      <w:r w:rsidR="00614A58" w:rsidRPr="00FA5A81">
        <w:rPr>
          <w:rFonts w:asciiTheme="majorHAnsi" w:hAnsiTheme="majorHAnsi" w:cs="Arial"/>
          <w:b/>
          <w:bCs/>
          <w:sz w:val="28"/>
          <w:szCs w:val="28"/>
          <w:lang w:val="fr-FR" w:bidi="ar-IQ"/>
        </w:rPr>
        <w:t xml:space="preserve">Nathalie Sarraute et Claude Simon. Ces nouveaux romanciers vont à l'encontre de la tradition romanesque et mettent en soupçon la narration .Ils vont en rupture avec le roman réaliste du XIX siècle et leurs </w:t>
      </w:r>
      <w:proofErr w:type="spellStart"/>
      <w:r w:rsidR="00614A58" w:rsidRPr="00FA5A81">
        <w:rPr>
          <w:rFonts w:asciiTheme="majorHAnsi" w:hAnsiTheme="majorHAnsi" w:cs="Arial"/>
          <w:b/>
          <w:bCs/>
          <w:sz w:val="28"/>
          <w:szCs w:val="28"/>
          <w:lang w:val="fr-FR" w:bidi="ar-IQ"/>
        </w:rPr>
        <w:t>oeuvres</w:t>
      </w:r>
      <w:proofErr w:type="spellEnd"/>
      <w:r w:rsidR="00614A58" w:rsidRPr="00FA5A81">
        <w:rPr>
          <w:rFonts w:asciiTheme="majorHAnsi" w:hAnsiTheme="majorHAnsi" w:cs="Arial"/>
          <w:b/>
          <w:bCs/>
          <w:sz w:val="28"/>
          <w:szCs w:val="28"/>
          <w:lang w:val="fr-FR" w:bidi="ar-IQ"/>
        </w:rPr>
        <w:t xml:space="preserve">  interrogent les notions d'intrigue et de récit, la mise en place des personnages crédibles et la position du narrateur.</w:t>
      </w:r>
    </w:p>
    <w:p w:rsidR="00614A58" w:rsidRPr="00FA5A81" w:rsidRDefault="00614A58" w:rsidP="00FA5A81">
      <w:pPr>
        <w:bidi w:val="0"/>
        <w:spacing w:line="360" w:lineRule="auto"/>
        <w:jc w:val="both"/>
        <w:rPr>
          <w:rFonts w:asciiTheme="majorHAnsi" w:hAnsiTheme="majorHAnsi" w:cs="Arial"/>
          <w:b/>
          <w:bCs/>
          <w:sz w:val="28"/>
          <w:szCs w:val="28"/>
          <w:lang w:val="fr-FR" w:bidi="ar-IQ"/>
        </w:rPr>
      </w:pPr>
      <w:r w:rsidRPr="00FA5A81">
        <w:rPr>
          <w:rFonts w:asciiTheme="majorHAnsi" w:hAnsiTheme="majorHAnsi" w:cs="Arial"/>
          <w:b/>
          <w:bCs/>
          <w:sz w:val="28"/>
          <w:szCs w:val="28"/>
          <w:lang w:val="fr-FR" w:bidi="ar-IQ"/>
        </w:rPr>
        <w:lastRenderedPageBreak/>
        <w:t xml:space="preserve">Son roman La jalousie met en scène trois personnages : A . une femme  dont seule l'initiale  A de son nom est révélée et </w:t>
      </w:r>
      <w:proofErr w:type="spellStart"/>
      <w:r w:rsidRPr="00FA5A81">
        <w:rPr>
          <w:rFonts w:asciiTheme="majorHAnsi" w:hAnsiTheme="majorHAnsi" w:cs="Arial"/>
          <w:b/>
          <w:bCs/>
          <w:sz w:val="28"/>
          <w:szCs w:val="28"/>
          <w:lang w:val="fr-FR" w:bidi="ar-IQ"/>
        </w:rPr>
        <w:t>propitaire</w:t>
      </w:r>
      <w:proofErr w:type="spellEnd"/>
      <w:r w:rsidRPr="00FA5A81">
        <w:rPr>
          <w:rFonts w:asciiTheme="majorHAnsi" w:hAnsiTheme="majorHAnsi" w:cs="Arial"/>
          <w:b/>
          <w:bCs/>
          <w:sz w:val="28"/>
          <w:szCs w:val="28"/>
          <w:lang w:val="fr-FR" w:bidi="ar-IQ"/>
        </w:rPr>
        <w:t xml:space="preserve"> des lieux dans le roman avec le narrateur  qui est son épouse , Frank ,le voisin </w:t>
      </w:r>
      <w:r w:rsidR="004A2EF8" w:rsidRPr="00FA5A81">
        <w:rPr>
          <w:rFonts w:asciiTheme="majorHAnsi" w:hAnsiTheme="majorHAnsi" w:cs="Arial"/>
          <w:b/>
          <w:bCs/>
          <w:sz w:val="28"/>
          <w:szCs w:val="28"/>
          <w:lang w:val="fr-FR" w:bidi="ar-IQ"/>
        </w:rPr>
        <w:t xml:space="preserve"> et le narrateur qui surveille sa femme .</w:t>
      </w:r>
    </w:p>
    <w:p w:rsidR="004A2EF8" w:rsidRPr="00FA5A81" w:rsidRDefault="004A2EF8" w:rsidP="00FA5A81">
      <w:pPr>
        <w:bidi w:val="0"/>
        <w:spacing w:line="360" w:lineRule="auto"/>
        <w:jc w:val="both"/>
        <w:rPr>
          <w:rFonts w:asciiTheme="majorHAnsi" w:hAnsiTheme="majorHAnsi" w:cs="Arial"/>
          <w:b/>
          <w:bCs/>
          <w:sz w:val="28"/>
          <w:szCs w:val="28"/>
          <w:rtl/>
          <w:lang w:val="fr-FR" w:bidi="ar-IQ"/>
        </w:rPr>
      </w:pPr>
      <w:r w:rsidRPr="00FA5A81">
        <w:rPr>
          <w:rFonts w:asciiTheme="majorHAnsi" w:hAnsiTheme="majorHAnsi" w:cs="Arial"/>
          <w:b/>
          <w:bCs/>
          <w:sz w:val="28"/>
          <w:szCs w:val="28"/>
          <w:lang w:val="fr-FR" w:bidi="ar-IQ"/>
        </w:rPr>
        <w:t xml:space="preserve">Ce regard possède une place importante dans l'écriture du roman. Son regard subjectif oblige le lecteur à partager son point de vue  incertain. Il reste méfiant face aux faits racontés . IL serait difficile de juger les personnages  car les événements sont décrits par un mari jaloux  qui observe sans cesse sa femme et son voisin et soupçonne qu'il </w:t>
      </w:r>
      <w:proofErr w:type="spellStart"/>
      <w:r w:rsidRPr="00FA5A81">
        <w:rPr>
          <w:rFonts w:asciiTheme="majorHAnsi" w:hAnsiTheme="majorHAnsi" w:cs="Arial"/>
          <w:b/>
          <w:bCs/>
          <w:sz w:val="28"/>
          <w:szCs w:val="28"/>
          <w:lang w:val="fr-FR" w:bidi="ar-IQ"/>
        </w:rPr>
        <w:t>ya</w:t>
      </w:r>
      <w:proofErr w:type="spellEnd"/>
      <w:r w:rsidRPr="00FA5A81">
        <w:rPr>
          <w:rFonts w:asciiTheme="majorHAnsi" w:hAnsiTheme="majorHAnsi" w:cs="Arial"/>
          <w:b/>
          <w:bCs/>
          <w:sz w:val="28"/>
          <w:szCs w:val="28"/>
          <w:lang w:val="fr-FR" w:bidi="ar-IQ"/>
        </w:rPr>
        <w:t xml:space="preserve"> une relation entre les deux.</w:t>
      </w:r>
    </w:p>
    <w:p w:rsidR="00295B41" w:rsidRPr="00FA5A81" w:rsidRDefault="00295B41" w:rsidP="00FA5A81">
      <w:pPr>
        <w:bidi w:val="0"/>
        <w:spacing w:line="360" w:lineRule="auto"/>
        <w:jc w:val="both"/>
        <w:rPr>
          <w:rFonts w:asciiTheme="majorHAnsi" w:hAnsiTheme="majorHAnsi" w:cs="Arial"/>
          <w:b/>
          <w:bCs/>
          <w:sz w:val="28"/>
          <w:szCs w:val="28"/>
          <w:lang w:val="fr-FR" w:bidi="ar-IQ"/>
        </w:rPr>
      </w:pPr>
      <w:r w:rsidRPr="00FA5A81">
        <w:rPr>
          <w:rFonts w:asciiTheme="majorHAnsi" w:hAnsiTheme="majorHAnsi" w:cs="Arial"/>
          <w:b/>
          <w:bCs/>
          <w:sz w:val="28"/>
          <w:szCs w:val="28"/>
          <w:lang w:val="fr-FR" w:bidi="ar-IQ"/>
        </w:rPr>
        <w:t>Ses romans sont:</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Un régicide (1949, publié en 19788</w:t>
      </w: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Les Gommes (1953), Prix Fénéon 1954</w:t>
      </w:r>
    </w:p>
    <w:p w:rsidR="00295B41" w:rsidRPr="00FA5A81" w:rsidRDefault="00295B41" w:rsidP="00FA5A81">
      <w:pPr>
        <w:bidi w:val="0"/>
        <w:spacing w:line="360" w:lineRule="auto"/>
        <w:jc w:val="both"/>
        <w:rPr>
          <w:rFonts w:asciiTheme="majorHAnsi" w:hAnsiTheme="majorHAnsi"/>
          <w:b/>
          <w:bCs/>
          <w:sz w:val="28"/>
          <w:szCs w:val="28"/>
          <w:rtl/>
          <w:lang w:val="fr-FR" w:bidi="ar-IQ"/>
        </w:rPr>
      </w:pPr>
      <w:r w:rsidRPr="00FA5A81">
        <w:rPr>
          <w:rFonts w:asciiTheme="majorHAnsi" w:hAnsiTheme="majorHAnsi"/>
          <w:b/>
          <w:bCs/>
          <w:sz w:val="28"/>
          <w:szCs w:val="28"/>
          <w:lang w:val="fr-FR" w:bidi="ar-IQ"/>
        </w:rPr>
        <w:t>Le Voyeur (1955), Prix des Critiques</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La Jalousie (1957</w:t>
      </w: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Dans le labyrinthe (1959</w:t>
      </w: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La Maison de rendez-vous (1965</w:t>
      </w: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Projet pour une révolution à New York (1970</w:t>
      </w: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Topologie d'une cité fantôme (1976</w:t>
      </w: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Souvenirs du triangle d'or (1978</w:t>
      </w: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b/>
          <w:bCs/>
          <w:sz w:val="28"/>
          <w:szCs w:val="28"/>
          <w:rtl/>
          <w:lang w:val="fr-FR" w:bidi="ar-IQ"/>
        </w:rPr>
      </w:pPr>
      <w:r w:rsidRPr="00FA5A81">
        <w:rPr>
          <w:rFonts w:asciiTheme="majorHAnsi" w:hAnsiTheme="majorHAnsi"/>
          <w:b/>
          <w:bCs/>
          <w:sz w:val="28"/>
          <w:szCs w:val="28"/>
          <w:lang w:val="fr-FR" w:bidi="ar-IQ"/>
        </w:rPr>
        <w:t>Djinn (1981</w:t>
      </w:r>
      <w:r w:rsidRPr="00FA5A81">
        <w:rPr>
          <w:rFonts w:asciiTheme="majorHAnsi" w:hAnsiTheme="majorHAnsi" w:cs="Arial"/>
          <w:b/>
          <w:bCs/>
          <w:sz w:val="28"/>
          <w:szCs w:val="28"/>
          <w:rtl/>
          <w:lang w:val="fr-FR" w:bidi="ar-IQ"/>
        </w:rPr>
        <w:t>)</w:t>
      </w:r>
    </w:p>
    <w:p w:rsidR="00B452FD" w:rsidRPr="00FA5A81" w:rsidRDefault="00295B41"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La Reprise (2001</w:t>
      </w:r>
      <w:r w:rsidR="00B452FD" w:rsidRPr="00FA5A81">
        <w:rPr>
          <w:rFonts w:asciiTheme="majorHAnsi" w:hAnsiTheme="majorHAnsi"/>
          <w:b/>
          <w:bCs/>
          <w:sz w:val="28"/>
          <w:szCs w:val="28"/>
          <w:lang w:val="fr-FR" w:bidi="ar-IQ"/>
        </w:rPr>
        <w:t xml:space="preserve"> </w:t>
      </w:r>
    </w:p>
    <w:p w:rsidR="00295B41" w:rsidRPr="00FA5A81" w:rsidRDefault="00295B41" w:rsidP="00FA5A81">
      <w:pPr>
        <w:bidi w:val="0"/>
        <w:spacing w:line="360" w:lineRule="auto"/>
        <w:jc w:val="both"/>
        <w:rPr>
          <w:rFonts w:asciiTheme="majorHAnsi" w:hAnsiTheme="majorHAnsi" w:cs="Arial"/>
          <w:b/>
          <w:bCs/>
          <w:sz w:val="28"/>
          <w:szCs w:val="28"/>
          <w:lang w:val="fr-FR" w:bidi="ar-IQ"/>
        </w:rPr>
      </w:pPr>
    </w:p>
    <w:p w:rsidR="00B452FD" w:rsidRPr="00FA5A81" w:rsidRDefault="00B452FD" w:rsidP="00FA5A81">
      <w:pPr>
        <w:bidi w:val="0"/>
        <w:spacing w:line="360" w:lineRule="auto"/>
        <w:jc w:val="both"/>
        <w:rPr>
          <w:rFonts w:asciiTheme="majorHAnsi" w:hAnsiTheme="majorHAnsi" w:cs="Arial"/>
          <w:b/>
          <w:bCs/>
          <w:sz w:val="28"/>
          <w:szCs w:val="28"/>
          <w:lang w:val="fr-FR" w:bidi="ar-IQ"/>
        </w:rPr>
      </w:pPr>
      <w:r w:rsidRPr="00FA5A81">
        <w:rPr>
          <w:rFonts w:asciiTheme="majorHAnsi" w:hAnsiTheme="majorHAnsi" w:cs="Arial"/>
          <w:b/>
          <w:bCs/>
          <w:sz w:val="28"/>
          <w:szCs w:val="28"/>
          <w:lang w:val="fr-FR" w:bidi="ar-IQ"/>
        </w:rPr>
        <w:t>Commentaire de l'extrait</w:t>
      </w:r>
    </w:p>
    <w:p w:rsidR="00B452FD" w:rsidRPr="00FA5A81" w:rsidRDefault="00B452FD" w:rsidP="00FA5A81">
      <w:pPr>
        <w:bidi w:val="0"/>
        <w:spacing w:line="360" w:lineRule="auto"/>
        <w:jc w:val="both"/>
        <w:rPr>
          <w:rFonts w:asciiTheme="majorHAnsi" w:hAnsiTheme="majorHAnsi"/>
          <w:b/>
          <w:bCs/>
          <w:sz w:val="28"/>
          <w:szCs w:val="28"/>
          <w:lang w:val="fr-FR" w:bidi="ar-IQ"/>
        </w:rPr>
      </w:pPr>
      <w:r w:rsidRPr="00FA5A81">
        <w:rPr>
          <w:rFonts w:asciiTheme="majorHAnsi" w:hAnsiTheme="majorHAnsi"/>
          <w:b/>
          <w:bCs/>
          <w:sz w:val="28"/>
          <w:szCs w:val="28"/>
          <w:lang w:val="fr-FR" w:bidi="ar-IQ"/>
        </w:rPr>
        <w:t>Pour Robbe-Grillet, le personnage, tel qu’il le définit dans Pour un Nouveau Roman, « n’est plus qu’un support insaisissable, presque invisible ». Ce qui compte est le regard posé sur les choses ou sur les êtres : « il y a toujours le regard qui les voit, la pensée qui les revoit, la passion qui les déforme ».  C’est le cas dans notre extrait, où nous est livré un « portrait » d’A. Le narrateur n’est jamais mentionné dans le texte et il ne se nomme jamais. Le lecteur doit donc se contenter de suppositions et limiter sa propre perception des êtres et des choses à celle de ce regard et de cette pensée.</w:t>
      </w:r>
      <w:r w:rsidRPr="00FA5A81">
        <w:rPr>
          <w:rFonts w:asciiTheme="majorHAnsi" w:hAnsiTheme="majorHAnsi"/>
          <w:lang w:val="fr-FR"/>
        </w:rPr>
        <w:t xml:space="preserve"> </w:t>
      </w:r>
      <w:r w:rsidRPr="00FA5A81">
        <w:rPr>
          <w:rFonts w:asciiTheme="majorHAnsi" w:hAnsiTheme="majorHAnsi"/>
          <w:b/>
          <w:bCs/>
          <w:sz w:val="28"/>
          <w:szCs w:val="28"/>
          <w:lang w:val="fr-FR" w:bidi="ar-IQ"/>
        </w:rPr>
        <w:t>Le portrait de A témoigne de la difficulté de figer le vivant dans l’acte d’écrire.</w:t>
      </w:r>
      <w:r w:rsidRPr="00FA5A81">
        <w:rPr>
          <w:rFonts w:asciiTheme="majorHAnsi" w:hAnsiTheme="majorHAnsi"/>
          <w:lang w:val="fr-FR"/>
        </w:rPr>
        <w:t xml:space="preserve"> </w:t>
      </w:r>
      <w:r w:rsidRPr="00FA5A81">
        <w:rPr>
          <w:rFonts w:asciiTheme="majorHAnsi" w:hAnsiTheme="majorHAnsi"/>
          <w:b/>
          <w:bCs/>
          <w:sz w:val="28"/>
          <w:szCs w:val="28"/>
          <w:lang w:val="fr-FR" w:bidi="ar-IQ"/>
        </w:rPr>
        <w:t>Avec le Nouveau Roman, le personnage n’est donc plus que texte, maille qui se file et se défile en fonction du regard qui le voit, de la pensée qui le revoit et de la « jalousie » qui le déforme.</w:t>
      </w:r>
      <w:r w:rsidRPr="00FA5A81">
        <w:rPr>
          <w:rFonts w:asciiTheme="majorHAnsi" w:hAnsiTheme="majorHAnsi" w:cs="Arial"/>
          <w:b/>
          <w:bCs/>
          <w:sz w:val="28"/>
          <w:szCs w:val="28"/>
          <w:rtl/>
          <w:lang w:val="fr-FR" w:bidi="ar-IQ"/>
        </w:rPr>
        <w:t>.</w:t>
      </w:r>
    </w:p>
    <w:p w:rsidR="00B452FD" w:rsidRPr="00FA5A81" w:rsidRDefault="00B452FD" w:rsidP="00FA5A81">
      <w:pPr>
        <w:bidi w:val="0"/>
        <w:spacing w:line="360" w:lineRule="auto"/>
        <w:jc w:val="both"/>
        <w:rPr>
          <w:rFonts w:asciiTheme="majorHAnsi" w:hAnsiTheme="majorHAnsi"/>
          <w:b/>
          <w:bCs/>
          <w:sz w:val="28"/>
          <w:szCs w:val="28"/>
          <w:rtl/>
          <w:lang w:val="fr-FR" w:bidi="ar-IQ"/>
        </w:rPr>
      </w:pPr>
      <w:r w:rsidRPr="00FA5A81">
        <w:rPr>
          <w:rFonts w:asciiTheme="majorHAnsi" w:hAnsiTheme="majorHAnsi" w:cs="Arial"/>
          <w:b/>
          <w:bCs/>
          <w:sz w:val="28"/>
          <w:szCs w:val="28"/>
          <w:rtl/>
          <w:lang w:val="fr-FR" w:bidi="ar-IQ"/>
        </w:rPr>
        <w:t>...</w:t>
      </w:r>
    </w:p>
    <w:p w:rsidR="00295B41" w:rsidRPr="00FA5A81" w:rsidRDefault="00295B41" w:rsidP="00FA5A81">
      <w:pPr>
        <w:bidi w:val="0"/>
        <w:spacing w:line="360" w:lineRule="auto"/>
        <w:jc w:val="both"/>
        <w:rPr>
          <w:rFonts w:asciiTheme="majorHAnsi" w:hAnsiTheme="majorHAnsi"/>
          <w:sz w:val="28"/>
          <w:szCs w:val="28"/>
          <w:lang w:val="fr-FR" w:bidi="ar-IQ"/>
        </w:rPr>
      </w:pPr>
    </w:p>
    <w:sectPr w:rsidR="00295B41" w:rsidRPr="00FA5A81"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41"/>
    <w:rsid w:val="0015233B"/>
    <w:rsid w:val="00295B41"/>
    <w:rsid w:val="0031705E"/>
    <w:rsid w:val="00396774"/>
    <w:rsid w:val="004A2EF8"/>
    <w:rsid w:val="00614A58"/>
    <w:rsid w:val="00A443B3"/>
    <w:rsid w:val="00B452FD"/>
    <w:rsid w:val="00C378B3"/>
    <w:rsid w:val="00DE53B3"/>
    <w:rsid w:val="00DF469F"/>
    <w:rsid w:val="00F54CF6"/>
    <w:rsid w:val="00FA5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486</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ali2006</cp:lastModifiedBy>
  <cp:revision>9</cp:revision>
  <dcterms:created xsi:type="dcterms:W3CDTF">2021-04-26T10:01:00Z</dcterms:created>
  <dcterms:modified xsi:type="dcterms:W3CDTF">2021-05-05T12:00:00Z</dcterms:modified>
</cp:coreProperties>
</file>