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التمهيد لظهور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الاجتماعية </w:t>
      </w: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يقول سير ادوارد </w:t>
      </w:r>
      <w:proofErr w:type="spellStart"/>
      <w:r>
        <w:rPr>
          <w:rFonts w:hint="cs"/>
          <w:sz w:val="28"/>
          <w:szCs w:val="28"/>
          <w:rtl/>
          <w:lang w:bidi="ar-IQ"/>
        </w:rPr>
        <w:t>ايفانزير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تشارد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vertAlign w:val="subscript"/>
          <w:rtl/>
          <w:lang w:bidi="ar-IQ"/>
        </w:rPr>
        <w:t>((</w:t>
      </w:r>
      <w:r>
        <w:rPr>
          <w:rFonts w:hint="cs"/>
          <w:sz w:val="28"/>
          <w:szCs w:val="28"/>
          <w:rtl/>
          <w:lang w:bidi="ar-IQ"/>
        </w:rPr>
        <w:t xml:space="preserve">يبدأ نسب العلم و </w:t>
      </w:r>
      <w:proofErr w:type="spellStart"/>
      <w:r>
        <w:rPr>
          <w:rFonts w:hint="cs"/>
          <w:sz w:val="28"/>
          <w:szCs w:val="28"/>
          <w:rtl/>
          <w:lang w:bidi="ar-IQ"/>
        </w:rPr>
        <w:t>اصله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فرنسا من </w:t>
      </w:r>
      <w:proofErr w:type="spellStart"/>
      <w:r>
        <w:rPr>
          <w:rFonts w:hint="cs"/>
          <w:sz w:val="28"/>
          <w:szCs w:val="28"/>
          <w:rtl/>
          <w:lang w:bidi="ar-IQ"/>
        </w:rPr>
        <w:t>مونتسكيو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Montesquieu</w:t>
      </w:r>
      <w:r>
        <w:rPr>
          <w:rFonts w:hint="cs"/>
          <w:sz w:val="28"/>
          <w:szCs w:val="28"/>
          <w:rtl/>
          <w:lang w:bidi="ar-IQ"/>
        </w:rPr>
        <w:t xml:space="preserve"> (1698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1755) . فكتابه (روح القوانين) (1748) وهو </w:t>
      </w:r>
      <w:proofErr w:type="spellStart"/>
      <w:r>
        <w:rPr>
          <w:rFonts w:hint="cs"/>
          <w:sz w:val="28"/>
          <w:szCs w:val="28"/>
          <w:rtl/>
          <w:lang w:bidi="ar-IQ"/>
        </w:rPr>
        <w:t>اشهر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كتبه (بحث في الفلسفة السياسية)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ربما في الفلسفة الاجتماعية . و ترجع شهرة الكتاب على الخصوص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بعض </w:t>
      </w:r>
      <w:proofErr w:type="spellStart"/>
      <w:r>
        <w:rPr>
          <w:rFonts w:hint="cs"/>
          <w:sz w:val="28"/>
          <w:szCs w:val="28"/>
          <w:rtl/>
          <w:lang w:bidi="ar-IQ"/>
        </w:rPr>
        <w:t>الافكار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الغريبة التي كان </w:t>
      </w:r>
      <w:proofErr w:type="spellStart"/>
      <w:r>
        <w:rPr>
          <w:rFonts w:hint="cs"/>
          <w:sz w:val="28"/>
          <w:szCs w:val="28"/>
          <w:rtl/>
          <w:lang w:bidi="ar-IQ"/>
        </w:rPr>
        <w:t>مونتسكيو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يعتنقها عن تأثير المناخ على أخلاق الشعوب, وكذلك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آرائه في الفصل بين السلطات في الحكومة</w:t>
      </w:r>
      <w:r>
        <w:rPr>
          <w:rFonts w:hint="cs"/>
          <w:sz w:val="28"/>
          <w:szCs w:val="28"/>
          <w:vertAlign w:val="subscript"/>
          <w:rtl/>
          <w:lang w:bidi="ar-IQ"/>
        </w:rPr>
        <w:t>))</w:t>
      </w:r>
      <w:r>
        <w:rPr>
          <w:rFonts w:hint="cs"/>
          <w:sz w:val="28"/>
          <w:szCs w:val="28"/>
          <w:vertAlign w:val="superscript"/>
          <w:rtl/>
          <w:lang w:bidi="ar-IQ"/>
        </w:rPr>
        <w:t>(1)</w:t>
      </w:r>
      <w:r>
        <w:rPr>
          <w:rFonts w:hint="cs"/>
          <w:sz w:val="28"/>
          <w:szCs w:val="28"/>
          <w:rtl/>
          <w:lang w:bidi="ar-IQ"/>
        </w:rPr>
        <w:t xml:space="preserve">.وما يتعلق </w:t>
      </w:r>
      <w:proofErr w:type="spellStart"/>
      <w:r>
        <w:rPr>
          <w:rFonts w:hint="cs"/>
          <w:sz w:val="28"/>
          <w:szCs w:val="28"/>
          <w:rtl/>
          <w:lang w:bidi="ar-IQ"/>
        </w:rPr>
        <w:t>بالانثروبولوجيا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الاجتماعية مما عالجه (</w:t>
      </w:r>
      <w:proofErr w:type="spellStart"/>
      <w:r>
        <w:rPr>
          <w:rFonts w:hint="cs"/>
          <w:sz w:val="28"/>
          <w:szCs w:val="28"/>
          <w:rtl/>
          <w:lang w:bidi="ar-IQ"/>
        </w:rPr>
        <w:t>مونتسكيو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هو أنه اعتقد بأن القوانين لا يمكن أن تفهم بمعزل عن البيئة التي توجد فيها . كما لا يمكن أن تفهم دون ربطها ببعض . وهذا الرأي يتوافق مع النظرية الوظيفية التي هي أحدى دعائم المدرسة الوظيفية و التي </w:t>
      </w:r>
      <w:proofErr w:type="spellStart"/>
      <w:r>
        <w:rPr>
          <w:rFonts w:hint="cs"/>
          <w:sz w:val="28"/>
          <w:szCs w:val="28"/>
          <w:rtl/>
          <w:lang w:bidi="ar-IQ"/>
        </w:rPr>
        <w:t>اصبحت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فيما بعد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الاجتماعية في انكلترا . </w:t>
      </w: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لقد ذهب (</w:t>
      </w:r>
      <w:proofErr w:type="spellStart"/>
      <w:r>
        <w:rPr>
          <w:rFonts w:hint="cs"/>
          <w:sz w:val="28"/>
          <w:szCs w:val="28"/>
          <w:rtl/>
          <w:lang w:bidi="ar-IQ"/>
        </w:rPr>
        <w:t>مونتسكيو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أن : </w:t>
      </w:r>
      <w:r>
        <w:rPr>
          <w:rFonts w:hint="cs"/>
          <w:sz w:val="28"/>
          <w:szCs w:val="28"/>
          <w:vertAlign w:val="subscript"/>
          <w:rtl/>
          <w:lang w:bidi="ar-IQ"/>
        </w:rPr>
        <w:t xml:space="preserve">(( </w:t>
      </w:r>
      <w:r>
        <w:rPr>
          <w:rFonts w:hint="cs"/>
          <w:sz w:val="28"/>
          <w:szCs w:val="28"/>
          <w:rtl/>
          <w:lang w:bidi="ar-IQ"/>
        </w:rPr>
        <w:t xml:space="preserve">المجتمع ذاته و ما يحيط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يتكون من نظم ترتبط </w:t>
      </w:r>
      <w:proofErr w:type="spellStart"/>
      <w:r>
        <w:rPr>
          <w:rFonts w:hint="cs"/>
          <w:sz w:val="28"/>
          <w:szCs w:val="28"/>
          <w:rtl/>
          <w:lang w:bidi="ar-IQ"/>
        </w:rPr>
        <w:t>ببعضها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ارتباطآ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وظيفيآ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 و بالتالي لا يمكن فهم القانون الدولي أو القانون الدستوري أو القانون الجنائي أو القانون المدني أو لدى شعب من الشعوب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أذا </w:t>
      </w:r>
      <w:proofErr w:type="spellStart"/>
      <w:r>
        <w:rPr>
          <w:rFonts w:hint="cs"/>
          <w:sz w:val="28"/>
          <w:szCs w:val="28"/>
          <w:rtl/>
          <w:lang w:bidi="ar-IQ"/>
        </w:rPr>
        <w:t>درسنأ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العلاقات بين كل هذه القوانين ثم دراسة علاقة تلك القوانين بالبيئة الطبيعية و الحياة الاقتصادية و عدد السكان و معتقداتهم و العرف و </w:t>
      </w:r>
      <w:proofErr w:type="spellStart"/>
      <w:r>
        <w:rPr>
          <w:rFonts w:hint="cs"/>
          <w:sz w:val="28"/>
          <w:szCs w:val="28"/>
          <w:rtl/>
          <w:lang w:bidi="ar-IQ"/>
        </w:rPr>
        <w:t>الاخلاق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كذلك </w:t>
      </w:r>
      <w:proofErr w:type="spellStart"/>
      <w:r>
        <w:rPr>
          <w:rFonts w:hint="cs"/>
          <w:sz w:val="28"/>
          <w:szCs w:val="28"/>
          <w:rtl/>
          <w:lang w:bidi="ar-IQ"/>
        </w:rPr>
        <w:t>امزجة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الناس </w:t>
      </w:r>
      <w:r>
        <w:rPr>
          <w:rFonts w:hint="cs"/>
          <w:sz w:val="28"/>
          <w:szCs w:val="28"/>
          <w:vertAlign w:val="subscript"/>
          <w:rtl/>
          <w:lang w:bidi="ar-IQ"/>
        </w:rPr>
        <w:t>))</w:t>
      </w:r>
      <w:r>
        <w:rPr>
          <w:rFonts w:hint="cs"/>
          <w:sz w:val="28"/>
          <w:szCs w:val="28"/>
          <w:vertAlign w:val="superscript"/>
          <w:rtl/>
          <w:lang w:bidi="ar-IQ"/>
        </w:rPr>
        <w:t>(2)</w:t>
      </w:r>
      <w:r>
        <w:rPr>
          <w:rFonts w:hint="cs"/>
          <w:sz w:val="28"/>
          <w:szCs w:val="28"/>
          <w:rtl/>
          <w:lang w:bidi="ar-IQ"/>
        </w:rPr>
        <w:t xml:space="preserve">. </w:t>
      </w: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ثم انتقلت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الاجتماعية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(سان </w:t>
      </w:r>
      <w:proofErr w:type="spellStart"/>
      <w:r>
        <w:rPr>
          <w:rFonts w:hint="cs"/>
          <w:sz w:val="28"/>
          <w:szCs w:val="28"/>
          <w:rtl/>
          <w:lang w:bidi="ar-IQ"/>
        </w:rPr>
        <w:t>سيمون</w:t>
      </w:r>
      <w:proofErr w:type="spellEnd"/>
      <w:r>
        <w:rPr>
          <w:rFonts w:hint="cs"/>
          <w:sz w:val="28"/>
          <w:szCs w:val="28"/>
          <w:rtl/>
          <w:lang w:bidi="ar-IQ"/>
        </w:rPr>
        <w:t>)</w:t>
      </w:r>
      <w:r>
        <w:rPr>
          <w:sz w:val="28"/>
          <w:szCs w:val="28"/>
          <w:lang w:bidi="ar-IQ"/>
        </w:rPr>
        <w:t xml:space="preserve">Saint – Simon </w:t>
      </w:r>
      <w:r>
        <w:rPr>
          <w:rFonts w:hint="cs"/>
          <w:sz w:val="28"/>
          <w:szCs w:val="28"/>
          <w:rtl/>
          <w:lang w:bidi="ar-IQ"/>
        </w:rPr>
        <w:t xml:space="preserve"> (1760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1825) </w:t>
      </w:r>
      <w:r>
        <w:rPr>
          <w:rFonts w:hint="cs"/>
          <w:sz w:val="28"/>
          <w:szCs w:val="28"/>
          <w:vertAlign w:val="subscript"/>
          <w:rtl/>
          <w:lang w:bidi="ar-IQ"/>
        </w:rPr>
        <w:t>((</w:t>
      </w:r>
      <w:r>
        <w:rPr>
          <w:rFonts w:hint="cs"/>
          <w:sz w:val="28"/>
          <w:szCs w:val="28"/>
          <w:rtl/>
          <w:lang w:bidi="ar-IQ"/>
        </w:rPr>
        <w:t xml:space="preserve"> و الذي كان </w:t>
      </w:r>
      <w:proofErr w:type="spellStart"/>
      <w:r>
        <w:rPr>
          <w:rFonts w:hint="cs"/>
          <w:sz w:val="28"/>
          <w:szCs w:val="28"/>
          <w:rtl/>
          <w:lang w:bidi="ar-IQ"/>
        </w:rPr>
        <w:t>اول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اقترح بشكل صريح ضرورة إنشاء علم للمجتمع </w:t>
      </w:r>
      <w:r>
        <w:rPr>
          <w:rFonts w:hint="cs"/>
          <w:sz w:val="28"/>
          <w:szCs w:val="28"/>
          <w:vertAlign w:val="subscript"/>
          <w:rtl/>
          <w:lang w:bidi="ar-IQ"/>
        </w:rPr>
        <w:t>))</w:t>
      </w:r>
      <w:r>
        <w:rPr>
          <w:rFonts w:hint="cs"/>
          <w:sz w:val="28"/>
          <w:szCs w:val="28"/>
          <w:vertAlign w:val="superscript"/>
          <w:rtl/>
          <w:lang w:bidi="ar-IQ"/>
        </w:rPr>
        <w:t>(3)</w:t>
      </w:r>
      <w:r>
        <w:rPr>
          <w:rFonts w:hint="cs"/>
          <w:sz w:val="28"/>
          <w:szCs w:val="28"/>
          <w:rtl/>
          <w:lang w:bidi="ar-IQ"/>
        </w:rPr>
        <w:t>. و خير ما يقال عن علماء القرن الثامن عشر هو أنهم مهدوا لظهور علوم موضوعية لدراسة المجتمع و من بين هذه العلوم التي مهدوا لها (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الاجتماعية) </w:t>
      </w:r>
      <w:r>
        <w:rPr>
          <w:sz w:val="28"/>
          <w:szCs w:val="28"/>
          <w:lang w:bidi="ar-IQ"/>
        </w:rPr>
        <w:t xml:space="preserve">Social </w:t>
      </w:r>
      <w:proofErr w:type="spellStart"/>
      <w:r>
        <w:rPr>
          <w:sz w:val="28"/>
          <w:szCs w:val="28"/>
          <w:lang w:bidi="ar-IQ"/>
        </w:rPr>
        <w:t>Anthropologh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الذي تجلى في أهم مظاهره و هو </w:t>
      </w:r>
      <w:proofErr w:type="spellStart"/>
      <w:r>
        <w:rPr>
          <w:rFonts w:hint="cs"/>
          <w:sz w:val="28"/>
          <w:szCs w:val="28"/>
          <w:rtl/>
          <w:lang w:bidi="ar-IQ"/>
        </w:rPr>
        <w:t>أعتبار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النظم الاجتماعية </w:t>
      </w:r>
      <w:proofErr w:type="spellStart"/>
      <w:r>
        <w:rPr>
          <w:rFonts w:hint="cs"/>
          <w:sz w:val="28"/>
          <w:szCs w:val="28"/>
          <w:rtl/>
          <w:lang w:bidi="ar-IQ"/>
        </w:rPr>
        <w:t>انساقآ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طبيعية و </w:t>
      </w:r>
      <w:proofErr w:type="spellStart"/>
      <w:r>
        <w:rPr>
          <w:rFonts w:hint="cs"/>
          <w:sz w:val="28"/>
          <w:szCs w:val="28"/>
          <w:rtl/>
          <w:lang w:bidi="ar-IQ"/>
        </w:rPr>
        <w:t>بالامكان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دراستها دراسة تجريبية</w:t>
      </w:r>
      <w:r>
        <w:rPr>
          <w:rFonts w:hint="cs"/>
          <w:sz w:val="28"/>
          <w:szCs w:val="28"/>
          <w:vertAlign w:val="superscript"/>
          <w:rtl/>
          <w:lang w:bidi="ar-IQ"/>
        </w:rPr>
        <w:t>(4)</w:t>
      </w:r>
      <w:r>
        <w:rPr>
          <w:rFonts w:hint="cs"/>
          <w:sz w:val="28"/>
          <w:szCs w:val="28"/>
          <w:rtl/>
          <w:lang w:bidi="ar-IQ"/>
        </w:rPr>
        <w:t>.</w:t>
      </w: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وفي بداية القرن التاسع عشر ظهرت كما بينا </w:t>
      </w:r>
      <w:proofErr w:type="spellStart"/>
      <w:r>
        <w:rPr>
          <w:rFonts w:hint="cs"/>
          <w:sz w:val="28"/>
          <w:szCs w:val="28"/>
          <w:rtl/>
          <w:lang w:bidi="ar-IQ"/>
        </w:rPr>
        <w:t>سابقآ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امهات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الكتب في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كـ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(القانون القديم) للسير هنري </w:t>
      </w:r>
      <w:proofErr w:type="spellStart"/>
      <w:r>
        <w:rPr>
          <w:rFonts w:hint="cs"/>
          <w:sz w:val="28"/>
          <w:szCs w:val="28"/>
          <w:rtl/>
          <w:lang w:bidi="ar-IQ"/>
        </w:rPr>
        <w:t>مين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عام (1861) . وكتاب (حق </w:t>
      </w:r>
      <w:proofErr w:type="spellStart"/>
      <w:r>
        <w:rPr>
          <w:rFonts w:hint="cs"/>
          <w:sz w:val="28"/>
          <w:szCs w:val="28"/>
          <w:rtl/>
          <w:lang w:bidi="ar-IQ"/>
        </w:rPr>
        <w:t>الام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</w:t>
      </w:r>
      <w:proofErr w:type="spellStart"/>
      <w:r>
        <w:rPr>
          <w:rFonts w:hint="cs"/>
          <w:sz w:val="28"/>
          <w:szCs w:val="28"/>
          <w:rtl/>
          <w:lang w:bidi="ar-IQ"/>
        </w:rPr>
        <w:t>لباخوفن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العام نفسه, و كتاب (الزواج البدائي) لجون </w:t>
      </w:r>
      <w:proofErr w:type="spellStart"/>
      <w:r>
        <w:rPr>
          <w:rFonts w:hint="cs"/>
          <w:sz w:val="28"/>
          <w:szCs w:val="28"/>
          <w:rtl/>
          <w:lang w:bidi="ar-IQ"/>
        </w:rPr>
        <w:t>ماكلينان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(1865) و(الحضارة البدائية) لتيلور في عام (1871) و غيرها من الكتب </w:t>
      </w:r>
      <w:proofErr w:type="spellStart"/>
      <w:r>
        <w:rPr>
          <w:rFonts w:hint="cs"/>
          <w:sz w:val="28"/>
          <w:szCs w:val="28"/>
          <w:rtl/>
          <w:lang w:bidi="ar-IQ"/>
        </w:rPr>
        <w:t>الاخرى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 و قد </w:t>
      </w:r>
      <w:proofErr w:type="spellStart"/>
      <w:r>
        <w:rPr>
          <w:rFonts w:hint="cs"/>
          <w:sz w:val="28"/>
          <w:szCs w:val="28"/>
          <w:rtl/>
          <w:lang w:bidi="ar-IQ"/>
        </w:rPr>
        <w:t>اثارت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هذه الكتب اهتمام المفكرين و جرتهم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الحوار و المناقشات التي </w:t>
      </w:r>
      <w:proofErr w:type="spellStart"/>
      <w:r>
        <w:rPr>
          <w:rFonts w:hint="cs"/>
          <w:sz w:val="28"/>
          <w:szCs w:val="28"/>
          <w:rtl/>
          <w:lang w:bidi="ar-IQ"/>
        </w:rPr>
        <w:t>اسهمت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فيما بعد في ازدهار علم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بشكل عام و حقل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بشكل خاص . </w:t>
      </w: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</w:p>
    <w:p w:rsidR="0039387E" w:rsidRPr="00786C0E" w:rsidRDefault="0039387E" w:rsidP="0039387E">
      <w:pPr>
        <w:jc w:val="both"/>
        <w:rPr>
          <w:sz w:val="28"/>
          <w:szCs w:val="28"/>
          <w:rtl/>
          <w:lang w:bidi="ar-IQ"/>
        </w:rPr>
      </w:pP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9387E" w:rsidRDefault="0039387E" w:rsidP="0039387E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سير ادوارد أ. </w:t>
      </w:r>
      <w:proofErr w:type="spellStart"/>
      <w:r>
        <w:rPr>
          <w:rFonts w:hint="cs"/>
          <w:sz w:val="24"/>
          <w:szCs w:val="24"/>
          <w:rtl/>
          <w:lang w:bidi="ar-IQ"/>
        </w:rPr>
        <w:t>ايفانز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IQ"/>
        </w:rPr>
        <w:t>بردتشارد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, المصدر السابق , ص 34 . </w:t>
      </w:r>
    </w:p>
    <w:p w:rsidR="0039387E" w:rsidRDefault="0039387E" w:rsidP="0039387E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lastRenderedPageBreak/>
        <w:t xml:space="preserve">د. عاطف وصفي , </w:t>
      </w:r>
      <w:proofErr w:type="spellStart"/>
      <w:r>
        <w:rPr>
          <w:rFonts w:hint="cs"/>
          <w:sz w:val="24"/>
          <w:szCs w:val="24"/>
          <w:rtl/>
          <w:lang w:bidi="ar-IQ"/>
        </w:rPr>
        <w:t>الانثروبولوجيا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الاجتماعية , (الطبعة الثالثة 1981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دار النهضة العربية للطباعة و النشر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بيروت) ص23 . </w:t>
      </w:r>
    </w:p>
    <w:p w:rsidR="0039387E" w:rsidRDefault="0039387E" w:rsidP="0039387E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السير ادوارد . أ. </w:t>
      </w:r>
      <w:proofErr w:type="spellStart"/>
      <w:r>
        <w:rPr>
          <w:rFonts w:hint="cs"/>
          <w:sz w:val="24"/>
          <w:szCs w:val="24"/>
          <w:rtl/>
          <w:lang w:bidi="ar-IQ"/>
        </w:rPr>
        <w:t>ايفانز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برتشارد , المصدر السابق . ص 23 . </w:t>
      </w:r>
    </w:p>
    <w:p w:rsidR="0039387E" w:rsidRPr="005C0437" w:rsidRDefault="0039387E" w:rsidP="0039387E">
      <w:pPr>
        <w:pStyle w:val="a3"/>
        <w:numPr>
          <w:ilvl w:val="0"/>
          <w:numId w:val="1"/>
        </w:numPr>
        <w:jc w:val="both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د. عاطف وصفي , المصدر المذكور </w:t>
      </w:r>
      <w:proofErr w:type="spellStart"/>
      <w:r>
        <w:rPr>
          <w:rFonts w:hint="cs"/>
          <w:sz w:val="24"/>
          <w:szCs w:val="24"/>
          <w:rtl/>
          <w:lang w:bidi="ar-IQ"/>
        </w:rPr>
        <w:t>آنفآ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, ص 25 .</w:t>
      </w:r>
    </w:p>
    <w:p w:rsidR="0039387E" w:rsidRDefault="0039387E" w:rsidP="0039387E">
      <w:pPr>
        <w:jc w:val="both"/>
        <w:rPr>
          <w:sz w:val="28"/>
          <w:szCs w:val="28"/>
          <w:vertAlign w:val="superscript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F94CF7">
        <w:rPr>
          <w:rFonts w:hint="cs"/>
          <w:sz w:val="28"/>
          <w:szCs w:val="28"/>
          <w:rtl/>
          <w:lang w:bidi="ar-IQ"/>
        </w:rPr>
        <w:t xml:space="preserve">و في عام (1898) سجل العالم الانجليزي (هادون) </w:t>
      </w:r>
      <w:r w:rsidRPr="00F94CF7">
        <w:rPr>
          <w:sz w:val="28"/>
          <w:szCs w:val="28"/>
          <w:lang w:bidi="ar-IQ"/>
        </w:rPr>
        <w:t xml:space="preserve">Haddon </w:t>
      </w:r>
      <w:r w:rsidRPr="00F94CF7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F94CF7">
        <w:rPr>
          <w:rFonts w:hint="cs"/>
          <w:sz w:val="28"/>
          <w:szCs w:val="28"/>
          <w:rtl/>
          <w:lang w:bidi="ar-IQ"/>
        </w:rPr>
        <w:t>اول</w:t>
      </w:r>
      <w:proofErr w:type="spellEnd"/>
      <w:r w:rsidRPr="00F94CF7">
        <w:rPr>
          <w:rFonts w:hint="cs"/>
          <w:sz w:val="28"/>
          <w:szCs w:val="28"/>
          <w:rtl/>
          <w:lang w:bidi="ar-IQ"/>
        </w:rPr>
        <w:t xml:space="preserve"> دراسة حقلية في مضايق</w:t>
      </w:r>
      <w:r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توريس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Torres Straits</w:t>
      </w:r>
      <w:r>
        <w:rPr>
          <w:rFonts w:hint="cs"/>
          <w:sz w:val="28"/>
          <w:szCs w:val="28"/>
          <w:rtl/>
          <w:lang w:bidi="ar-IQ"/>
        </w:rPr>
        <w:t xml:space="preserve"> عندما ذهب مع </w:t>
      </w:r>
      <w:proofErr w:type="spellStart"/>
      <w:r>
        <w:rPr>
          <w:rFonts w:hint="cs"/>
          <w:sz w:val="28"/>
          <w:szCs w:val="28"/>
          <w:rtl/>
          <w:lang w:bidi="ar-IQ"/>
        </w:rPr>
        <w:t>اول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حملة استكشافية </w:t>
      </w:r>
      <w:proofErr w:type="spellStart"/>
      <w:r>
        <w:rPr>
          <w:rFonts w:hint="cs"/>
          <w:sz w:val="28"/>
          <w:szCs w:val="28"/>
          <w:rtl/>
          <w:lang w:bidi="ar-IQ"/>
        </w:rPr>
        <w:t>انثروبولوجية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بريطانية لجمع المعلومات و البيانات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الانثروبولوجية</w:t>
      </w:r>
      <w:proofErr w:type="spellEnd"/>
      <w:r>
        <w:rPr>
          <w:rFonts w:hint="cs"/>
          <w:sz w:val="28"/>
          <w:szCs w:val="28"/>
          <w:vertAlign w:val="superscript"/>
          <w:rtl/>
          <w:lang w:bidi="ar-IQ"/>
        </w:rPr>
        <w:t>(1)</w:t>
      </w:r>
      <w:r>
        <w:rPr>
          <w:rFonts w:hint="cs"/>
          <w:sz w:val="28"/>
          <w:szCs w:val="28"/>
          <w:rtl/>
          <w:lang w:bidi="ar-IQ"/>
        </w:rPr>
        <w:t xml:space="preserve">. </w:t>
      </w:r>
      <w:r>
        <w:rPr>
          <w:rFonts w:hint="cs"/>
          <w:sz w:val="28"/>
          <w:szCs w:val="28"/>
          <w:vertAlign w:val="subscript"/>
          <w:rtl/>
          <w:lang w:bidi="ar-IQ"/>
        </w:rPr>
        <w:t>((</w:t>
      </w:r>
      <w:r>
        <w:rPr>
          <w:rFonts w:hint="cs"/>
          <w:sz w:val="28"/>
          <w:szCs w:val="28"/>
          <w:rtl/>
          <w:lang w:bidi="ar-IQ"/>
        </w:rPr>
        <w:t xml:space="preserve">وكان </w:t>
      </w:r>
      <w:proofErr w:type="spellStart"/>
      <w:r>
        <w:rPr>
          <w:rFonts w:hint="cs"/>
          <w:sz w:val="28"/>
          <w:szCs w:val="28"/>
          <w:rtl/>
          <w:lang w:bidi="ar-IQ"/>
        </w:rPr>
        <w:t>اشهر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الرحالة في القرن التاسع عشر (</w:t>
      </w:r>
      <w:proofErr w:type="spellStart"/>
      <w:r>
        <w:rPr>
          <w:rFonts w:hint="cs"/>
          <w:sz w:val="28"/>
          <w:szCs w:val="28"/>
          <w:rtl/>
          <w:lang w:bidi="ar-IQ"/>
        </w:rPr>
        <w:t>باستان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(1826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1905) الذي عمل </w:t>
      </w:r>
      <w:proofErr w:type="spellStart"/>
      <w:r>
        <w:rPr>
          <w:rFonts w:hint="cs"/>
          <w:sz w:val="28"/>
          <w:szCs w:val="28"/>
          <w:rtl/>
          <w:lang w:bidi="ar-IQ"/>
        </w:rPr>
        <w:t>طبيبآ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باخرة كي يرى العالم, وقد نجح في زيادة عدد كبير من </w:t>
      </w:r>
      <w:proofErr w:type="spellStart"/>
      <w:r>
        <w:rPr>
          <w:rFonts w:hint="cs"/>
          <w:sz w:val="28"/>
          <w:szCs w:val="28"/>
          <w:rtl/>
          <w:lang w:bidi="ar-IQ"/>
        </w:rPr>
        <w:t>ارجاء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العالم, وكان (</w:t>
      </w:r>
      <w:proofErr w:type="spellStart"/>
      <w:r>
        <w:rPr>
          <w:rFonts w:hint="cs"/>
          <w:sz w:val="28"/>
          <w:szCs w:val="28"/>
          <w:rtl/>
          <w:lang w:bidi="ar-IQ"/>
        </w:rPr>
        <w:t>باستان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</w:t>
      </w:r>
      <w:proofErr w:type="spellStart"/>
      <w:r>
        <w:rPr>
          <w:rFonts w:hint="cs"/>
          <w:sz w:val="28"/>
          <w:szCs w:val="28"/>
          <w:rtl/>
          <w:lang w:bidi="ar-IQ"/>
        </w:rPr>
        <w:t>مولعآ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بالافكار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لذاتها, و بخاصة بالمعتقدات الدينية, وكان </w:t>
      </w:r>
      <w:proofErr w:type="spellStart"/>
      <w:r>
        <w:rPr>
          <w:rFonts w:hint="cs"/>
          <w:sz w:val="28"/>
          <w:szCs w:val="28"/>
          <w:rtl/>
          <w:lang w:bidi="ar-IQ"/>
        </w:rPr>
        <w:t>معجبآ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باوجه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الاتفاق التي اكتشفها في </w:t>
      </w:r>
      <w:proofErr w:type="spellStart"/>
      <w:r>
        <w:rPr>
          <w:rFonts w:hint="cs"/>
          <w:sz w:val="28"/>
          <w:szCs w:val="28"/>
          <w:rtl/>
          <w:lang w:bidi="ar-IQ"/>
        </w:rPr>
        <w:t>اماكن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متباعدة من العالم, وقد عزى ذلك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الصفات النفسية العامة لدى بني البشر كافة</w:t>
      </w:r>
      <w:r>
        <w:rPr>
          <w:rFonts w:hint="cs"/>
          <w:sz w:val="28"/>
          <w:szCs w:val="28"/>
          <w:vertAlign w:val="subscript"/>
          <w:rtl/>
          <w:lang w:bidi="ar-IQ"/>
        </w:rPr>
        <w:t>))</w:t>
      </w:r>
      <w:r>
        <w:rPr>
          <w:rFonts w:hint="cs"/>
          <w:sz w:val="28"/>
          <w:szCs w:val="28"/>
          <w:vertAlign w:val="superscript"/>
          <w:rtl/>
          <w:lang w:bidi="ar-IQ"/>
        </w:rPr>
        <w:t xml:space="preserve">(2). </w:t>
      </w: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vertAlign w:val="superscript"/>
          <w:rtl/>
          <w:lang w:bidi="ar-IQ"/>
        </w:rPr>
        <w:t xml:space="preserve">     </w:t>
      </w:r>
      <w:r>
        <w:rPr>
          <w:rFonts w:hint="cs"/>
          <w:sz w:val="28"/>
          <w:szCs w:val="28"/>
          <w:rtl/>
          <w:lang w:bidi="ar-IQ"/>
        </w:rPr>
        <w:t xml:space="preserve">    </w:t>
      </w:r>
      <w:proofErr w:type="spellStart"/>
      <w:r>
        <w:rPr>
          <w:rFonts w:hint="cs"/>
          <w:sz w:val="28"/>
          <w:szCs w:val="28"/>
          <w:rtl/>
          <w:lang w:bidi="ar-IQ"/>
        </w:rPr>
        <w:t>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الواقع لم نسجل كل ما يتعلق بهذه المراحل </w:t>
      </w:r>
      <w:proofErr w:type="spellStart"/>
      <w:r>
        <w:rPr>
          <w:rFonts w:hint="cs"/>
          <w:sz w:val="28"/>
          <w:szCs w:val="28"/>
          <w:rtl/>
          <w:lang w:bidi="ar-IQ"/>
        </w:rPr>
        <w:t>التأريخية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IQ"/>
        </w:rPr>
        <w:t>احداث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علماء كان لهم دور مهم في وضع </w:t>
      </w:r>
      <w:proofErr w:type="spellStart"/>
      <w:r>
        <w:rPr>
          <w:rFonts w:hint="cs"/>
          <w:sz w:val="28"/>
          <w:szCs w:val="28"/>
          <w:rtl/>
          <w:lang w:bidi="ar-IQ"/>
        </w:rPr>
        <w:t>الاسس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السليمة التي استندت عليها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الاجتماعية, وهي بالطبع </w:t>
      </w:r>
      <w:proofErr w:type="spellStart"/>
      <w:r>
        <w:rPr>
          <w:rFonts w:hint="cs"/>
          <w:sz w:val="28"/>
          <w:szCs w:val="28"/>
          <w:rtl/>
          <w:lang w:bidi="ar-IQ"/>
        </w:rPr>
        <w:t>اسماء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كثيرة, وذلك </w:t>
      </w:r>
      <w:proofErr w:type="spellStart"/>
      <w:r>
        <w:rPr>
          <w:rFonts w:hint="cs"/>
          <w:sz w:val="28"/>
          <w:szCs w:val="28"/>
          <w:rtl/>
          <w:lang w:bidi="ar-IQ"/>
        </w:rPr>
        <w:t>لاننا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سنسهب في شرح هذه الموضوعات في فصول البحث القادمة, وكل ما نهدف </w:t>
      </w:r>
      <w:proofErr w:type="spellStart"/>
      <w:r>
        <w:rPr>
          <w:rFonts w:hint="cs"/>
          <w:sz w:val="28"/>
          <w:szCs w:val="28"/>
          <w:rtl/>
          <w:lang w:bidi="ar-IQ"/>
        </w:rPr>
        <w:t>اليه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وراء ذلك هو أن نثبت بأنه : </w:t>
      </w:r>
      <w:r>
        <w:rPr>
          <w:rFonts w:hint="cs"/>
          <w:sz w:val="28"/>
          <w:szCs w:val="28"/>
          <w:vertAlign w:val="subscript"/>
          <w:rtl/>
          <w:lang w:bidi="ar-IQ"/>
        </w:rPr>
        <w:t>((</w:t>
      </w:r>
      <w:r>
        <w:rPr>
          <w:rFonts w:hint="cs"/>
          <w:sz w:val="28"/>
          <w:szCs w:val="28"/>
          <w:rtl/>
          <w:lang w:bidi="ar-IQ"/>
        </w:rPr>
        <w:t xml:space="preserve">وصلت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الاجتماعية في تلك الفترة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مرحلة التخصص و هي مرحلة ذات مظاهر متعددة, </w:t>
      </w:r>
      <w:proofErr w:type="spellStart"/>
      <w:r>
        <w:rPr>
          <w:rFonts w:hint="cs"/>
          <w:sz w:val="28"/>
          <w:szCs w:val="28"/>
          <w:rtl/>
          <w:lang w:bidi="ar-IQ"/>
        </w:rPr>
        <w:t>اولهما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بين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الاجتماعية من ناحية و </w:t>
      </w:r>
      <w:proofErr w:type="spellStart"/>
      <w:r>
        <w:rPr>
          <w:rFonts w:hint="cs"/>
          <w:sz w:val="28"/>
          <w:szCs w:val="28"/>
          <w:rtl/>
          <w:lang w:bidi="ar-IQ"/>
        </w:rPr>
        <w:t>الاثنولوجيا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IQ"/>
        </w:rPr>
        <w:t>الاثنوكرافيا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ناحية </w:t>
      </w:r>
      <w:proofErr w:type="spellStart"/>
      <w:r>
        <w:rPr>
          <w:rFonts w:hint="cs"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sz w:val="28"/>
          <w:szCs w:val="28"/>
          <w:vertAlign w:val="subscript"/>
          <w:rtl/>
          <w:lang w:bidi="ar-IQ"/>
        </w:rPr>
        <w:t>))</w:t>
      </w:r>
      <w:r>
        <w:rPr>
          <w:rFonts w:hint="cs"/>
          <w:sz w:val="28"/>
          <w:szCs w:val="28"/>
          <w:vertAlign w:val="superscript"/>
          <w:rtl/>
          <w:lang w:bidi="ar-IQ"/>
        </w:rPr>
        <w:t xml:space="preserve">(3). </w:t>
      </w: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</w:p>
    <w:p w:rsidR="0039387E" w:rsidRDefault="0039387E" w:rsidP="0039387E">
      <w:pPr>
        <w:jc w:val="both"/>
        <w:rPr>
          <w:sz w:val="28"/>
          <w:szCs w:val="28"/>
          <w:rtl/>
          <w:lang w:bidi="ar-IQ"/>
        </w:rPr>
      </w:pPr>
    </w:p>
    <w:p w:rsidR="00ED4E1C" w:rsidRDefault="0039387E">
      <w:pPr>
        <w:rPr>
          <w:lang w:bidi="ar-IQ"/>
        </w:rPr>
      </w:pPr>
    </w:p>
    <w:sectPr w:rsidR="00ED4E1C" w:rsidSect="0087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2A02"/>
    <w:multiLevelType w:val="hybridMultilevel"/>
    <w:tmpl w:val="F20A2A20"/>
    <w:lvl w:ilvl="0" w:tplc="D9564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387E"/>
    <w:rsid w:val="0010427F"/>
    <w:rsid w:val="0039387E"/>
    <w:rsid w:val="0071131B"/>
    <w:rsid w:val="0087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>SACC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2020-05-14T01:41:00Z</dcterms:created>
  <dcterms:modified xsi:type="dcterms:W3CDTF">2020-05-14T01:41:00Z</dcterms:modified>
</cp:coreProperties>
</file>