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38" w:rsidRPr="00D76B38" w:rsidRDefault="00D76B38" w:rsidP="00D76B38">
      <w:pPr>
        <w:spacing w:after="0" w:line="240" w:lineRule="auto"/>
        <w:jc w:val="center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Le subjonctif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avoir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être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Terminaisons des verbes aux temps simples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1er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2ème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Verbes du 3ème groupe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conjugaison aux temps composés 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</w:p>
    <w:p w:rsidR="00D76B38" w:rsidRPr="00D76B38" w:rsidRDefault="00D76B38" w:rsidP="00D76B38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Avoir</w:t>
      </w:r>
    </w:p>
    <w:p w:rsidR="00D76B38" w:rsidRPr="00D76B38" w:rsidRDefault="00D76B38" w:rsidP="00D76B38">
      <w:pPr>
        <w:spacing w:after="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j’aie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aies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ait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ayons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ayez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aient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j’eusse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eusses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eût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eussions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eussiez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eussent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</w:p>
    <w:p w:rsidR="00D76B38" w:rsidRPr="00D76B38" w:rsidRDefault="00D76B38" w:rsidP="00D76B38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Être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sois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sois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soit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soyons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soyez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soient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fusses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fusses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fût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fussions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fussiez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fussent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</w:p>
    <w:p w:rsidR="000948A0" w:rsidRDefault="000948A0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</w:p>
    <w:p w:rsidR="000948A0" w:rsidRDefault="000948A0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</w:p>
    <w:p w:rsidR="000948A0" w:rsidRDefault="000948A0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</w:p>
    <w:p w:rsidR="000948A0" w:rsidRDefault="000948A0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</w:p>
    <w:p w:rsidR="000948A0" w:rsidRDefault="000948A0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</w:p>
    <w:p w:rsidR="00D76B38" w:rsidRPr="00D76B38" w:rsidRDefault="00D76B38" w:rsidP="00D76B38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lastRenderedPageBreak/>
        <w:t>Terminaisons des verbes aux temps simples :</w:t>
      </w:r>
    </w:p>
    <w:p w:rsidR="00D76B38" w:rsidRPr="00D76B38" w:rsidRDefault="00D76B38" w:rsidP="00D76B38">
      <w:pPr>
        <w:spacing w:after="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premier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je ---- asse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---- as</w:t>
      </w:r>
      <w:bookmarkStart w:id="0" w:name="_GoBack"/>
      <w:bookmarkEnd w:id="0"/>
      <w:r w:rsidRPr="00D76B38">
        <w:rPr>
          <w:rFonts w:asciiTheme="minorBidi" w:eastAsia="Times New Roman" w:hAnsiTheme="minorBidi"/>
          <w:sz w:val="20"/>
          <w:szCs w:val="20"/>
          <w:lang w:val="fr-FR"/>
        </w:rPr>
        <w:t>ses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ât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assions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assiez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assent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deuxième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 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je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tu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ît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Verbes du troisième groupe :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Présent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---- ions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Imparfait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je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usse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tu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usses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ît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ût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nous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ussions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que vous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 ;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ussiez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qu’ils, elles ---- </w:t>
      </w:r>
      <w:proofErr w:type="spellStart"/>
      <w:r w:rsidRPr="00D76B38">
        <w:rPr>
          <w:rFonts w:asciiTheme="minorBidi" w:eastAsia="Times New Roman" w:hAnsiTheme="minorBidi"/>
          <w:sz w:val="20"/>
          <w:szCs w:val="20"/>
          <w:lang w:val="fr-FR"/>
        </w:rPr>
        <w:t>issent</w:t>
      </w:r>
      <w:proofErr w:type="spellEnd"/>
      <w:r w:rsidRPr="00D76B38">
        <w:rPr>
          <w:rFonts w:asciiTheme="minorBidi" w:eastAsia="Times New Roman" w:hAnsiTheme="minorBidi"/>
          <w:sz w:val="20"/>
          <w:szCs w:val="20"/>
          <w:lang w:val="fr-FR"/>
        </w:rPr>
        <w:t> ; usent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lastRenderedPageBreak/>
        <w:br/>
        <w:t xml:space="preserve">Conjugaison aux temps composés </w:t>
      </w:r>
    </w:p>
    <w:p w:rsidR="00D76B38" w:rsidRPr="00D76B38" w:rsidRDefault="00D76B38" w:rsidP="00D76B3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 xml:space="preserve">Passé : auxiliaire au présent du subjonctif + participe passé du verbe </w:t>
      </w:r>
    </w:p>
    <w:p w:rsidR="00D76B38" w:rsidRPr="00D76B38" w:rsidRDefault="00D76B38" w:rsidP="00D76B38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textAlignment w:val="center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t>Plus-que-parfait : auxiliaire à l’imparfait du subjonctif + participe passé du verbe</w:t>
      </w:r>
    </w:p>
    <w:p w:rsidR="00D76B38" w:rsidRPr="00D76B38" w:rsidRDefault="00D76B38" w:rsidP="00D76B38">
      <w:pPr>
        <w:spacing w:after="240" w:line="240" w:lineRule="auto"/>
        <w:textAlignment w:val="baseline"/>
        <w:rPr>
          <w:rFonts w:asciiTheme="minorBidi" w:eastAsia="Times New Roman" w:hAnsiTheme="minorBidi"/>
          <w:sz w:val="20"/>
          <w:szCs w:val="20"/>
          <w:lang w:val="fr-FR"/>
        </w:rPr>
      </w:pP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Exemples :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Passé du subjonctif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j’aie parlé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sois sorti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ait travaillé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 soit partie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soyons sortis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ayez couru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aient compris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qu’elles soient parties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 xml:space="preserve">Plus-que-parfait 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j’eusse parlé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tu fusses sorti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 eût travaillé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 fût sortie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nous fussions sortis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que vous eussiez couru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qu’ils eussent compris</w:t>
      </w:r>
      <w:r w:rsidRPr="00D76B38">
        <w:rPr>
          <w:rFonts w:asciiTheme="minorBidi" w:eastAsia="Times New Roman" w:hAnsiTheme="minorBidi"/>
          <w:sz w:val="20"/>
          <w:szCs w:val="20"/>
          <w:lang w:val="fr-FR"/>
        </w:rPr>
        <w:br/>
        <w:t>qu’elles fussent sorties</w:t>
      </w:r>
    </w:p>
    <w:p w:rsidR="00140577" w:rsidRPr="000948A0" w:rsidRDefault="00140577" w:rsidP="00D76B38">
      <w:pPr>
        <w:rPr>
          <w:rFonts w:asciiTheme="minorBidi" w:hAnsiTheme="minorBidi"/>
          <w:sz w:val="20"/>
          <w:szCs w:val="20"/>
          <w:lang w:val="fr-CA"/>
        </w:rPr>
      </w:pPr>
    </w:p>
    <w:sectPr w:rsidR="00140577" w:rsidRPr="000948A0" w:rsidSect="00140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09E2"/>
    <w:multiLevelType w:val="multilevel"/>
    <w:tmpl w:val="967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3191D"/>
    <w:multiLevelType w:val="multilevel"/>
    <w:tmpl w:val="4CDC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F45F7"/>
    <w:multiLevelType w:val="multilevel"/>
    <w:tmpl w:val="AAB0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A30A3"/>
    <w:multiLevelType w:val="multilevel"/>
    <w:tmpl w:val="344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6B38"/>
    <w:rsid w:val="000948A0"/>
    <w:rsid w:val="00140577"/>
    <w:rsid w:val="00D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A36C"/>
  <w15:docId w15:val="{4C30993E-E0C4-4F67-ACCD-006FEB64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D7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D76B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2">
    <w:name w:val="ff42"/>
    <w:basedOn w:val="a0"/>
    <w:rsid w:val="00D76B38"/>
    <w:rPr>
      <w:rFonts w:ascii="Tahoma" w:hAnsi="Tahoma" w:cs="Tahoma" w:hint="default"/>
    </w:rPr>
  </w:style>
  <w:style w:type="paragraph" w:styleId="a3">
    <w:name w:val="Balloon Text"/>
    <w:basedOn w:val="a"/>
    <w:link w:val="Char"/>
    <w:uiPriority w:val="99"/>
    <w:semiHidden/>
    <w:unhideWhenUsed/>
    <w:rsid w:val="000948A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0948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>WW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prous</cp:lastModifiedBy>
  <cp:revision>3</cp:revision>
  <cp:lastPrinted>2018-04-17T07:54:00Z</cp:lastPrinted>
  <dcterms:created xsi:type="dcterms:W3CDTF">2009-10-06T15:32:00Z</dcterms:created>
  <dcterms:modified xsi:type="dcterms:W3CDTF">2018-04-17T07:55:00Z</dcterms:modified>
</cp:coreProperties>
</file>