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F00" w:rsidRPr="00831921" w:rsidRDefault="001F3F00" w:rsidP="001F3F00">
      <w:pPr>
        <w:pStyle w:val="a3"/>
        <w:jc w:val="both"/>
        <w:rPr>
          <w:rFonts w:asciiTheme="minorBidi" w:hAnsiTheme="minorBidi"/>
          <w:b/>
          <w:bCs/>
          <w:sz w:val="32"/>
          <w:szCs w:val="32"/>
        </w:rPr>
      </w:pPr>
      <w:r w:rsidRPr="00831921">
        <w:rPr>
          <w:rFonts w:asciiTheme="minorBidi" w:hAnsiTheme="minorBidi"/>
          <w:b/>
          <w:bCs/>
          <w:sz w:val="32"/>
          <w:szCs w:val="32"/>
          <w:rtl/>
        </w:rPr>
        <w:t>التخطيط في النظام الرأسمالي</w:t>
      </w:r>
    </w:p>
    <w:p w:rsidR="001F3F00" w:rsidRPr="00831921" w:rsidRDefault="001F3F00" w:rsidP="001F3F00">
      <w:pPr>
        <w:pStyle w:val="a3"/>
        <w:jc w:val="both"/>
        <w:rPr>
          <w:rFonts w:asciiTheme="minorBidi" w:hAnsiTheme="minorBidi"/>
          <w:sz w:val="32"/>
          <w:szCs w:val="32"/>
        </w:rPr>
      </w:pPr>
      <w:r w:rsidRPr="00831921">
        <w:rPr>
          <w:rFonts w:asciiTheme="minorBidi" w:hAnsiTheme="minorBidi"/>
          <w:sz w:val="32"/>
          <w:szCs w:val="32"/>
          <w:rtl/>
        </w:rPr>
        <w:t xml:space="preserve">  وجدت غالبية الدول الرأسمالية نفسها إبان أزمة الثلاثينات من القرن الماضي مرغمة على التدخل في الشأن الاقتصادي وإعطاء أهمية خاصة لحماية المنتجين المحليين في وجه المنافسة الخارجية والسماح بإقامة </w:t>
      </w:r>
      <w:proofErr w:type="spellStart"/>
      <w:r w:rsidRPr="00831921">
        <w:rPr>
          <w:rFonts w:asciiTheme="minorBidi" w:hAnsiTheme="minorBidi"/>
          <w:sz w:val="32"/>
          <w:szCs w:val="32"/>
          <w:rtl/>
        </w:rPr>
        <w:t>الكارتيلات</w:t>
      </w:r>
      <w:proofErr w:type="spellEnd"/>
      <w:r w:rsidRPr="00831921">
        <w:rPr>
          <w:rFonts w:asciiTheme="minorBidi" w:hAnsiTheme="minorBidi"/>
          <w:sz w:val="32"/>
          <w:szCs w:val="32"/>
          <w:rtl/>
        </w:rPr>
        <w:t xml:space="preserve"> وضرورة مبادرة الدولة للقيام بالإنفاق لأغراض اقتصادية وعسكرية</w:t>
      </w:r>
      <w:r w:rsidRPr="00831921">
        <w:rPr>
          <w:rFonts w:asciiTheme="minorBidi" w:hAnsiTheme="minorBidi"/>
          <w:sz w:val="32"/>
          <w:szCs w:val="32"/>
        </w:rPr>
        <w:t>.</w:t>
      </w:r>
    </w:p>
    <w:p w:rsidR="001F3F00" w:rsidRPr="00831921" w:rsidRDefault="001F3F00" w:rsidP="001F3F00">
      <w:pPr>
        <w:pStyle w:val="a3"/>
        <w:jc w:val="both"/>
        <w:rPr>
          <w:rFonts w:asciiTheme="minorBidi" w:hAnsiTheme="minorBidi"/>
          <w:sz w:val="32"/>
          <w:szCs w:val="32"/>
        </w:rPr>
      </w:pPr>
      <w:r w:rsidRPr="00831921">
        <w:rPr>
          <w:rFonts w:asciiTheme="minorBidi" w:hAnsiTheme="minorBidi"/>
          <w:sz w:val="32"/>
          <w:szCs w:val="32"/>
          <w:rtl/>
        </w:rPr>
        <w:t xml:space="preserve">  أتت الدفعات الأولى للتخطيط من اليسار السياسي، واستندت إلى اعتبارات واقعية وأحياناً سياسية، وكان اللجوء للتخطيط يتبع غالباً حدوث أزمة اقتصادية كحال فرنسا بعد الحرب العالمية الثانية وضرورة إعادة إعمار الاقتصاد الوطني وتحديثه، وحالة بريطانيا لمعالجة أزمة ميزان المدفوعات عام 1961. وبصورة عامة فقد انبثق التخطيط في الدول الرأسمالية عن حالات عدم الرضا عن الأداء الاقتصادي وبروز عقبات جدية أعاقت مواصلة الاتجاه الصاعد للنمو الاقتصادي الذي حدث إبان فترة إعادة الإعمار، وعليه فقد ركزت الخطط الاقتصادية لهذه الدول على رفع معدلات النمو إلى 4-5٪ سنوياً وزيادة الإنفاق على السلع والخدمات والاستهلاك العام والخاص وزيادة الاستثمار الإنتاجي والاجتماعي إلى جانب رفع وتيرة التصدير. كما اهتمت الخطط بتحقيق التوازن الإجمالي بين الطلب الكلي والعرض الكلي للسلع والخدمات وتحقيق فائض نسبي في ميزان المدفوعات وزيادة الاستهلاك الفردي والجماعي من الخدمات الصحية والتعليمية والثقافية، وهذا إلى جانب الاهتمام بتصحيح حالات عدم التوازن في مجالات التنمية الإقليمية، إذ برز ذلك في خطط كل من بريطانيا وفرنسا وهولندا وإيطاليا وبرامجها</w:t>
      </w:r>
      <w:r w:rsidRPr="00831921">
        <w:rPr>
          <w:rFonts w:asciiTheme="minorBidi" w:hAnsiTheme="minorBidi"/>
          <w:sz w:val="32"/>
          <w:szCs w:val="32"/>
        </w:rPr>
        <w:t>.</w:t>
      </w:r>
    </w:p>
    <w:p w:rsidR="001F3F00" w:rsidRPr="00831921" w:rsidRDefault="001F3F00" w:rsidP="001F3F00">
      <w:pPr>
        <w:pStyle w:val="a3"/>
        <w:jc w:val="both"/>
        <w:rPr>
          <w:rFonts w:asciiTheme="minorBidi" w:hAnsiTheme="minorBidi"/>
          <w:b/>
          <w:bCs/>
          <w:sz w:val="32"/>
          <w:szCs w:val="32"/>
        </w:rPr>
      </w:pPr>
      <w:r w:rsidRPr="00831921">
        <w:rPr>
          <w:rFonts w:asciiTheme="minorBidi" w:hAnsiTheme="minorBidi"/>
          <w:b/>
          <w:bCs/>
          <w:sz w:val="32"/>
          <w:szCs w:val="32"/>
          <w:rtl/>
        </w:rPr>
        <w:t>مستجدات التخطيط في الدول الرأسمالية</w:t>
      </w:r>
    </w:p>
    <w:p w:rsidR="001F3F00" w:rsidRPr="00831921" w:rsidRDefault="001F3F00" w:rsidP="001F3F00">
      <w:pPr>
        <w:pStyle w:val="a3"/>
        <w:jc w:val="both"/>
        <w:rPr>
          <w:rFonts w:asciiTheme="minorBidi" w:hAnsiTheme="minorBidi"/>
          <w:sz w:val="32"/>
          <w:szCs w:val="32"/>
        </w:rPr>
      </w:pPr>
      <w:r w:rsidRPr="00831921">
        <w:rPr>
          <w:rFonts w:asciiTheme="minorBidi" w:hAnsiTheme="minorBidi"/>
          <w:sz w:val="32"/>
          <w:szCs w:val="32"/>
          <w:rtl/>
        </w:rPr>
        <w:t xml:space="preserve">  استندت المحاولات الأولى للتخطيط إلى إقامة التوازنات الاقتصادية والمالية بتحديد حجوم الموارد الاقتصادية المتوقع أن تكون متاحة ومقارنتها بالكميات التي ستحتاج إليها الخطة. وأهم هذه التوازنات تركزت على العرض والطلب من السلع والخدمات والتوازن بالنسبة للادخار وقوة العمل ومسألة القطع الأجنبي. وما من شك أن اعتماد مثل هذا النهج في التخطيط على أهميته يلاقي الكثير من الصعوبات بسبب الأوجه العديدة واللامتناهية للعلاقات بين القطاعات المختلفة، وخاصة أن أي تعديلات لمجموعة من الموازين يستوجب إجراء تعديلاته في مجموعات الموازين الأخرى. إضافة إلى أن هذا الأسلوب من التخطيط قد يقلل الاهتمام بجانب آخر أكثر ارتباطاً بعملية صنع القرار الاقتصادي، وهو الحاجة إلى الاختيار بين بدائل العمل المختلفة، ولكل منها خصوصياته</w:t>
      </w:r>
      <w:r w:rsidRPr="00831921">
        <w:rPr>
          <w:rFonts w:asciiTheme="minorBidi" w:hAnsiTheme="minorBidi"/>
          <w:sz w:val="32"/>
          <w:szCs w:val="32"/>
        </w:rPr>
        <w:t>.</w:t>
      </w:r>
    </w:p>
    <w:p w:rsidR="001F3F00" w:rsidRPr="00831921" w:rsidRDefault="001F3F00" w:rsidP="001F3F00">
      <w:pPr>
        <w:pStyle w:val="a3"/>
        <w:jc w:val="both"/>
        <w:rPr>
          <w:rFonts w:asciiTheme="minorBidi" w:hAnsiTheme="minorBidi"/>
          <w:sz w:val="32"/>
          <w:szCs w:val="32"/>
        </w:rPr>
      </w:pPr>
      <w:r w:rsidRPr="00831921">
        <w:rPr>
          <w:rFonts w:asciiTheme="minorBidi" w:hAnsiTheme="minorBidi"/>
          <w:sz w:val="32"/>
          <w:szCs w:val="32"/>
          <w:rtl/>
        </w:rPr>
        <w:t xml:space="preserve">  أما الأسلوب الآخر الذي حل محل أسلوب الموازين بدرجة أو بأخرى فقد اعتمد على النموذج الرياضي ودراسات تحليل التكلفة ـ المنفعة</w:t>
      </w:r>
      <w:r w:rsidRPr="00831921">
        <w:rPr>
          <w:rFonts w:asciiTheme="minorBidi" w:hAnsiTheme="minorBidi"/>
          <w:sz w:val="32"/>
          <w:szCs w:val="32"/>
        </w:rPr>
        <w:t xml:space="preserve"> cost-benefit analysis. </w:t>
      </w:r>
      <w:r w:rsidRPr="00831921">
        <w:rPr>
          <w:rFonts w:asciiTheme="minorBidi" w:hAnsiTheme="minorBidi"/>
          <w:sz w:val="32"/>
          <w:szCs w:val="32"/>
          <w:rtl/>
        </w:rPr>
        <w:t>هذا النموذج الذي يتكون من سلسلة من المعادلات الرياضية التي توصف عمل الاقتصاد الوطني وهيكليته، يمكن من التعاطي مع مجموعات مختلفة من الأهداف بطريقة إدخال قيم هذه الأهداف في الحاسوب</w:t>
      </w:r>
      <w:r w:rsidRPr="00831921">
        <w:rPr>
          <w:rFonts w:asciiTheme="minorBidi" w:hAnsiTheme="minorBidi"/>
          <w:sz w:val="32"/>
          <w:szCs w:val="32"/>
        </w:rPr>
        <w:t>.</w:t>
      </w:r>
    </w:p>
    <w:p w:rsidR="001F3F00" w:rsidRPr="00831921" w:rsidRDefault="001F3F00" w:rsidP="001F3F00">
      <w:pPr>
        <w:pStyle w:val="a3"/>
        <w:jc w:val="both"/>
        <w:rPr>
          <w:rFonts w:asciiTheme="minorBidi" w:hAnsiTheme="minorBidi"/>
          <w:sz w:val="32"/>
          <w:szCs w:val="32"/>
        </w:rPr>
      </w:pPr>
      <w:r w:rsidRPr="00831921">
        <w:rPr>
          <w:rFonts w:asciiTheme="minorBidi" w:hAnsiTheme="minorBidi"/>
          <w:sz w:val="32"/>
          <w:szCs w:val="32"/>
          <w:rtl/>
        </w:rPr>
        <w:lastRenderedPageBreak/>
        <w:t xml:space="preserve"> إن تحليل نموذج التكلفة ـ المنفعة المعرف أحياناً بنظام تخطيط الموازنة وبرمجتها يمثل جهداً إيجابياً لتطوير </w:t>
      </w:r>
      <w:proofErr w:type="spellStart"/>
      <w:r w:rsidRPr="00831921">
        <w:rPr>
          <w:rFonts w:asciiTheme="minorBidi" w:hAnsiTheme="minorBidi"/>
          <w:sz w:val="32"/>
          <w:szCs w:val="32"/>
          <w:rtl/>
        </w:rPr>
        <w:t>الانفاقات</w:t>
      </w:r>
      <w:proofErr w:type="spellEnd"/>
      <w:r w:rsidRPr="00831921">
        <w:rPr>
          <w:rFonts w:asciiTheme="minorBidi" w:hAnsiTheme="minorBidi"/>
          <w:sz w:val="32"/>
          <w:szCs w:val="32"/>
          <w:rtl/>
        </w:rPr>
        <w:t xml:space="preserve"> الحكومية باعتبارها غير حساسة لمسألة السعر والربحية</w:t>
      </w:r>
      <w:r w:rsidRPr="00831921">
        <w:rPr>
          <w:rFonts w:asciiTheme="minorBidi" w:hAnsiTheme="minorBidi"/>
          <w:sz w:val="32"/>
          <w:szCs w:val="32"/>
        </w:rPr>
        <w:t>.</w:t>
      </w:r>
    </w:p>
    <w:p w:rsidR="001F3F00" w:rsidRPr="00831921" w:rsidRDefault="001F3F00" w:rsidP="001F3F00">
      <w:pPr>
        <w:pStyle w:val="a3"/>
        <w:jc w:val="both"/>
        <w:rPr>
          <w:rFonts w:asciiTheme="minorBidi" w:hAnsiTheme="minorBidi"/>
          <w:sz w:val="32"/>
          <w:szCs w:val="32"/>
          <w:rtl/>
        </w:rPr>
      </w:pPr>
      <w:r w:rsidRPr="00831921">
        <w:rPr>
          <w:rFonts w:asciiTheme="minorBidi" w:hAnsiTheme="minorBidi"/>
          <w:sz w:val="32"/>
          <w:szCs w:val="32"/>
          <w:rtl/>
        </w:rPr>
        <w:t xml:space="preserve">  إن التخطيط والبرمجة الرأسمالية يتركان هامشاً كبيراً للمبادرة الخاصة للمستهلكين والمنتجين ولا يقيدان من إمكانية اعتماد أدوات السياسة الاقتصادية والمالية مما يوفر للخطة مساحة واسعة من المرونة والحركية</w:t>
      </w:r>
      <w:r w:rsidRPr="00831921">
        <w:rPr>
          <w:rFonts w:asciiTheme="minorBidi" w:hAnsiTheme="minorBidi"/>
          <w:sz w:val="32"/>
          <w:szCs w:val="32"/>
        </w:rPr>
        <w:t>.</w:t>
      </w:r>
    </w:p>
    <w:p w:rsidR="00E16E66" w:rsidRDefault="00E16E66">
      <w:bookmarkStart w:id="0" w:name="_GoBack"/>
      <w:bookmarkEnd w:id="0"/>
    </w:p>
    <w:sectPr w:rsidR="00E16E66" w:rsidSect="004D431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05F"/>
    <w:rsid w:val="001F3F00"/>
    <w:rsid w:val="004D4317"/>
    <w:rsid w:val="00E16E66"/>
    <w:rsid w:val="00F300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F3F00"/>
    <w:pPr>
      <w:bidi/>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F3F00"/>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2326</Characters>
  <Application>Microsoft Office Word</Application>
  <DocSecurity>0</DocSecurity>
  <Lines>19</Lines>
  <Paragraphs>5</Paragraphs>
  <ScaleCrop>false</ScaleCrop>
  <Company>Enjoy My Fine Releases.</Company>
  <LinksUpToDate>false</LinksUpToDate>
  <CharactersWithSpaces>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DR.Ahmed Saker 2O11</cp:lastModifiedBy>
  <cp:revision>2</cp:revision>
  <dcterms:created xsi:type="dcterms:W3CDTF">2020-12-14T12:18:00Z</dcterms:created>
  <dcterms:modified xsi:type="dcterms:W3CDTF">2020-12-14T12:18:00Z</dcterms:modified>
</cp:coreProperties>
</file>