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8C" w:rsidRPr="00637813" w:rsidRDefault="00C3138C" w:rsidP="00C3138C">
      <w:pPr>
        <w:spacing w:before="240" w:after="240" w:line="276" w:lineRule="auto"/>
        <w:ind w:left="8"/>
        <w:jc w:val="mediumKashida"/>
        <w:rPr>
          <w:b/>
          <w:bCs/>
          <w:sz w:val="36"/>
          <w:szCs w:val="36"/>
          <w:rtl/>
          <w:lang w:bidi="ar-IQ"/>
        </w:rPr>
      </w:pPr>
      <w:r w:rsidRPr="00637813">
        <w:rPr>
          <w:rFonts w:hint="cs"/>
          <w:b/>
          <w:bCs/>
          <w:sz w:val="36"/>
          <w:szCs w:val="36"/>
          <w:rtl/>
          <w:lang w:bidi="ar-IQ"/>
        </w:rPr>
        <w:t>إسس نظرية الاجناس الصحفية :</w:t>
      </w:r>
    </w:p>
    <w:p w:rsidR="00C3138C" w:rsidRDefault="00C3138C" w:rsidP="00C3138C">
      <w:pPr>
        <w:spacing w:before="240" w:after="240" w:line="276" w:lineRule="auto"/>
        <w:ind w:left="8"/>
        <w:jc w:val="mediumKashida"/>
        <w:rPr>
          <w:sz w:val="36"/>
          <w:szCs w:val="36"/>
          <w:rtl/>
          <w:lang w:bidi="ar-IQ"/>
        </w:rPr>
      </w:pPr>
      <w:r w:rsidRPr="00637813">
        <w:rPr>
          <w:rFonts w:hint="cs"/>
          <w:sz w:val="36"/>
          <w:szCs w:val="36"/>
          <w:rtl/>
          <w:lang w:bidi="ar-IQ"/>
        </w:rPr>
        <w:t xml:space="preserve"> ان نظرية الاجناس الصحفية، تقوم أسس من المباديء والمقولات والتجليات التي يتسم بها النص والخطاب الصحفي، ويألفها الكاتب والقاريء، والمتكلم، والمستمع، منتج  الخطاب ومتلقيه، وكما في النرسيمة الاتية: </w:t>
      </w:r>
    </w:p>
    <w:p w:rsidR="00C3138C" w:rsidRDefault="00C3138C" w:rsidP="00C3138C">
      <w:pPr>
        <w:bidi w:val="0"/>
        <w:rPr>
          <w:sz w:val="36"/>
          <w:szCs w:val="36"/>
          <w:rtl/>
          <w:lang w:bidi="ar-IQ"/>
        </w:rPr>
      </w:pPr>
      <w:r>
        <w:rPr>
          <w:sz w:val="36"/>
          <w:szCs w:val="36"/>
          <w:rtl/>
          <w:lang w:bidi="ar-IQ"/>
        </w:rPr>
        <w:br w:type="page"/>
      </w:r>
    </w:p>
    <w:p w:rsidR="00C3138C" w:rsidRPr="00637813" w:rsidRDefault="00C3138C" w:rsidP="00C3138C">
      <w:pPr>
        <w:spacing w:before="240" w:after="240" w:line="276" w:lineRule="auto"/>
        <w:ind w:left="8"/>
        <w:jc w:val="mediumKashida"/>
        <w:rPr>
          <w:sz w:val="36"/>
          <w:szCs w:val="36"/>
          <w:rtl/>
          <w:lang w:bidi="ar-IQ"/>
        </w:rPr>
      </w:pPr>
    </w:p>
    <w:tbl>
      <w:tblPr>
        <w:tblStyle w:val="a3"/>
        <w:bidiVisual/>
        <w:tblW w:w="8973" w:type="dxa"/>
        <w:tblInd w:w="8" w:type="dxa"/>
        <w:tblLook w:val="04A0"/>
      </w:tblPr>
      <w:tblGrid>
        <w:gridCol w:w="2124"/>
        <w:gridCol w:w="2128"/>
        <w:gridCol w:w="2133"/>
        <w:gridCol w:w="2588"/>
      </w:tblGrid>
      <w:tr w:rsidR="00C3138C" w:rsidRPr="00DC0B3B" w:rsidTr="002E6B3F">
        <w:tc>
          <w:tcPr>
            <w:tcW w:w="2124" w:type="dxa"/>
          </w:tcPr>
          <w:p w:rsidR="00C3138C" w:rsidRPr="00DC0B3B" w:rsidRDefault="00C3138C" w:rsidP="002E6B3F">
            <w:pPr>
              <w:spacing w:line="276" w:lineRule="auto"/>
              <w:jc w:val="mediumKashida"/>
              <w:rPr>
                <w:rtl/>
                <w:lang w:bidi="ar-IQ"/>
              </w:rPr>
            </w:pPr>
            <w:r w:rsidRPr="00DC0B3B">
              <w:rPr>
                <w:rFonts w:hint="cs"/>
                <w:rtl/>
                <w:lang w:bidi="ar-IQ"/>
              </w:rPr>
              <w:t xml:space="preserve">        المباديء</w:t>
            </w:r>
          </w:p>
          <w:p w:rsidR="00C3138C" w:rsidRPr="00DC0B3B" w:rsidRDefault="00C3138C" w:rsidP="002E6B3F">
            <w:pPr>
              <w:spacing w:line="276" w:lineRule="auto"/>
              <w:jc w:val="mediumKashida"/>
              <w:rPr>
                <w:rtl/>
                <w:lang w:bidi="ar-IQ"/>
              </w:rPr>
            </w:pPr>
            <w:proofErr w:type="gramStart"/>
            <w:r w:rsidRPr="00DC0B3B">
              <w:rPr>
                <w:rFonts w:hint="cs"/>
                <w:rtl/>
                <w:lang w:bidi="ar-IQ"/>
              </w:rPr>
              <w:t>المقولات</w:t>
            </w:r>
            <w:proofErr w:type="gramEnd"/>
          </w:p>
          <w:p w:rsidR="00C3138C" w:rsidRPr="00DC0B3B" w:rsidRDefault="00C3138C" w:rsidP="002E6B3F">
            <w:pPr>
              <w:spacing w:line="276" w:lineRule="auto"/>
              <w:jc w:val="mediumKashida"/>
              <w:rPr>
                <w:rtl/>
                <w:lang w:bidi="ar-IQ"/>
              </w:rPr>
            </w:pPr>
          </w:p>
        </w:tc>
        <w:tc>
          <w:tcPr>
            <w:tcW w:w="2128" w:type="dxa"/>
          </w:tcPr>
          <w:p w:rsidR="00C3138C" w:rsidRPr="00DC0B3B" w:rsidRDefault="00C3138C" w:rsidP="002E6B3F">
            <w:pPr>
              <w:spacing w:line="276" w:lineRule="auto"/>
              <w:jc w:val="center"/>
              <w:rPr>
                <w:rtl/>
                <w:lang w:bidi="ar-IQ"/>
              </w:rPr>
            </w:pPr>
            <w:r>
              <w:rPr>
                <w:noProof/>
                <w:rtl/>
              </w:rPr>
              <w:pict>
                <v:shapetype id="_x0000_t32" coordsize="21600,21600" o:spt="32" o:oned="t" path="m,l21600,21600e" filled="f">
                  <v:path arrowok="t" fillok="f" o:connecttype="none"/>
                  <o:lock v:ext="edit" shapetype="t"/>
                </v:shapetype>
                <v:shape id="_x0000_s1026" type="#_x0000_t32" style="position:absolute;left:0;text-align:left;margin-left:101.35pt;margin-top:-.45pt;width:104.25pt;height:56.25pt;flip:x;z-index:251660288;mso-position-horizontal-relative:text;mso-position-vertical-relative:text" o:connectortype="straight">
                  <w10:wrap anchorx="page"/>
                </v:shape>
              </w:pict>
            </w:r>
          </w:p>
          <w:p w:rsidR="00C3138C" w:rsidRPr="00DC0B3B" w:rsidRDefault="00C3138C" w:rsidP="002E6B3F">
            <w:pPr>
              <w:spacing w:line="276" w:lineRule="auto"/>
              <w:jc w:val="center"/>
              <w:rPr>
                <w:rtl/>
                <w:lang w:bidi="ar-IQ"/>
              </w:rPr>
            </w:pPr>
            <w:proofErr w:type="gramStart"/>
            <w:r w:rsidRPr="00DC0B3B">
              <w:rPr>
                <w:rFonts w:hint="cs"/>
                <w:rtl/>
                <w:lang w:bidi="ar-IQ"/>
              </w:rPr>
              <w:t>الثبات</w:t>
            </w:r>
            <w:proofErr w:type="gramEnd"/>
          </w:p>
        </w:tc>
        <w:tc>
          <w:tcPr>
            <w:tcW w:w="2133" w:type="dxa"/>
          </w:tcPr>
          <w:p w:rsidR="00C3138C" w:rsidRPr="00DC0B3B" w:rsidRDefault="00C3138C" w:rsidP="002E6B3F">
            <w:pPr>
              <w:spacing w:line="276" w:lineRule="auto"/>
              <w:jc w:val="center"/>
              <w:rPr>
                <w:rtl/>
                <w:lang w:bidi="ar-IQ"/>
              </w:rPr>
            </w:pPr>
          </w:p>
          <w:p w:rsidR="00C3138C" w:rsidRPr="00DC0B3B" w:rsidRDefault="00C3138C" w:rsidP="002E6B3F">
            <w:pPr>
              <w:spacing w:line="276" w:lineRule="auto"/>
              <w:jc w:val="center"/>
              <w:rPr>
                <w:rtl/>
                <w:lang w:bidi="ar-IQ"/>
              </w:rPr>
            </w:pPr>
            <w:proofErr w:type="gramStart"/>
            <w:r w:rsidRPr="00DC0B3B">
              <w:rPr>
                <w:rFonts w:hint="cs"/>
                <w:rtl/>
                <w:lang w:bidi="ar-IQ"/>
              </w:rPr>
              <w:t>التحول</w:t>
            </w:r>
            <w:proofErr w:type="gramEnd"/>
          </w:p>
        </w:tc>
        <w:tc>
          <w:tcPr>
            <w:tcW w:w="2588" w:type="dxa"/>
          </w:tcPr>
          <w:p w:rsidR="00C3138C" w:rsidRPr="00DC0B3B" w:rsidRDefault="00C3138C" w:rsidP="002E6B3F">
            <w:pPr>
              <w:spacing w:line="276" w:lineRule="auto"/>
              <w:jc w:val="center"/>
              <w:rPr>
                <w:rtl/>
                <w:lang w:bidi="ar-IQ"/>
              </w:rPr>
            </w:pPr>
          </w:p>
          <w:p w:rsidR="00C3138C" w:rsidRPr="00DC0B3B" w:rsidRDefault="00C3138C" w:rsidP="002E6B3F">
            <w:pPr>
              <w:spacing w:line="276" w:lineRule="auto"/>
              <w:jc w:val="center"/>
              <w:rPr>
                <w:rtl/>
                <w:lang w:bidi="ar-IQ"/>
              </w:rPr>
            </w:pPr>
            <w:proofErr w:type="gramStart"/>
            <w:r w:rsidRPr="00DC0B3B">
              <w:rPr>
                <w:rFonts w:hint="cs"/>
                <w:rtl/>
                <w:lang w:bidi="ar-IQ"/>
              </w:rPr>
              <w:t>التغير</w:t>
            </w:r>
            <w:proofErr w:type="gramEnd"/>
          </w:p>
        </w:tc>
      </w:tr>
      <w:tr w:rsidR="00C3138C" w:rsidRPr="00DC0B3B" w:rsidTr="002E6B3F">
        <w:tc>
          <w:tcPr>
            <w:tcW w:w="2124" w:type="dxa"/>
          </w:tcPr>
          <w:p w:rsidR="00C3138C" w:rsidRPr="00DC0B3B" w:rsidRDefault="00C3138C" w:rsidP="002E6B3F">
            <w:pPr>
              <w:spacing w:line="276" w:lineRule="auto"/>
              <w:jc w:val="center"/>
              <w:rPr>
                <w:rtl/>
                <w:lang w:bidi="ar-IQ"/>
              </w:rPr>
            </w:pPr>
            <w:proofErr w:type="gramStart"/>
            <w:r w:rsidRPr="00DC0B3B">
              <w:rPr>
                <w:rFonts w:hint="cs"/>
                <w:rtl/>
                <w:lang w:bidi="ar-IQ"/>
              </w:rPr>
              <w:t>الثابتة</w:t>
            </w:r>
            <w:proofErr w:type="gramEnd"/>
          </w:p>
          <w:p w:rsidR="00C3138C" w:rsidRPr="00DC0B3B" w:rsidRDefault="00C3138C" w:rsidP="002E6B3F">
            <w:pPr>
              <w:spacing w:line="276" w:lineRule="auto"/>
              <w:jc w:val="center"/>
              <w:rPr>
                <w:rtl/>
                <w:lang w:bidi="ar-IQ"/>
              </w:rPr>
            </w:pPr>
            <w:r w:rsidRPr="00DC0B3B">
              <w:rPr>
                <w:rFonts w:hint="cs"/>
                <w:rtl/>
                <w:lang w:bidi="ar-IQ"/>
              </w:rPr>
              <w:t xml:space="preserve">( </w:t>
            </w:r>
            <w:proofErr w:type="gramStart"/>
            <w:r w:rsidRPr="00DC0B3B">
              <w:rPr>
                <w:rFonts w:hint="cs"/>
                <w:rtl/>
                <w:lang w:bidi="ar-IQ"/>
              </w:rPr>
              <w:t>معمارية</w:t>
            </w:r>
            <w:proofErr w:type="gramEnd"/>
            <w:r w:rsidRPr="00DC0B3B">
              <w:rPr>
                <w:rFonts w:hint="cs"/>
                <w:rtl/>
                <w:lang w:bidi="ar-IQ"/>
              </w:rPr>
              <w:t xml:space="preserve"> النص)</w:t>
            </w:r>
          </w:p>
        </w:tc>
        <w:tc>
          <w:tcPr>
            <w:tcW w:w="2128" w:type="dxa"/>
          </w:tcPr>
          <w:p w:rsidR="00C3138C" w:rsidRPr="00DC0B3B" w:rsidRDefault="00C3138C" w:rsidP="002E6B3F">
            <w:pPr>
              <w:spacing w:line="276" w:lineRule="auto"/>
              <w:jc w:val="center"/>
              <w:rPr>
                <w:noProof/>
                <w:rtl/>
              </w:rPr>
            </w:pPr>
            <w:r w:rsidRPr="00DC0B3B">
              <w:rPr>
                <w:rFonts w:hint="cs"/>
                <w:noProof/>
                <w:rtl/>
              </w:rPr>
              <w:t>( الأجناس)</w:t>
            </w:r>
          </w:p>
          <w:p w:rsidR="00C3138C" w:rsidRPr="00DC0B3B" w:rsidRDefault="00C3138C" w:rsidP="002E6B3F">
            <w:pPr>
              <w:spacing w:line="276" w:lineRule="auto"/>
              <w:jc w:val="center"/>
              <w:rPr>
                <w:noProof/>
                <w:rtl/>
              </w:rPr>
            </w:pPr>
            <w:r w:rsidRPr="00DC0B3B">
              <w:rPr>
                <w:rFonts w:hint="cs"/>
                <w:noProof/>
                <w:rtl/>
              </w:rPr>
              <w:t>خبر، تقرير، تحقيق، حديث، صورة، كاركاتير، مقالة...</w:t>
            </w:r>
          </w:p>
        </w:tc>
        <w:tc>
          <w:tcPr>
            <w:tcW w:w="2133" w:type="dxa"/>
          </w:tcPr>
          <w:p w:rsidR="00C3138C" w:rsidRPr="00DC0B3B" w:rsidRDefault="00C3138C" w:rsidP="002E6B3F">
            <w:pPr>
              <w:spacing w:line="276" w:lineRule="auto"/>
              <w:jc w:val="center"/>
              <w:rPr>
                <w:rtl/>
              </w:rPr>
            </w:pPr>
          </w:p>
        </w:tc>
        <w:tc>
          <w:tcPr>
            <w:tcW w:w="2588" w:type="dxa"/>
          </w:tcPr>
          <w:p w:rsidR="00C3138C" w:rsidRPr="00DC0B3B" w:rsidRDefault="00C3138C" w:rsidP="002E6B3F">
            <w:pPr>
              <w:spacing w:line="276" w:lineRule="auto"/>
              <w:jc w:val="center"/>
              <w:rPr>
                <w:rtl/>
                <w:lang w:bidi="ar-IQ"/>
              </w:rPr>
            </w:pPr>
          </w:p>
        </w:tc>
      </w:tr>
      <w:tr w:rsidR="00C3138C" w:rsidRPr="00DC0B3B" w:rsidTr="002E6B3F">
        <w:tc>
          <w:tcPr>
            <w:tcW w:w="2124" w:type="dxa"/>
          </w:tcPr>
          <w:p w:rsidR="00C3138C" w:rsidRPr="00DC0B3B" w:rsidRDefault="00C3138C" w:rsidP="002E6B3F">
            <w:pPr>
              <w:spacing w:line="276" w:lineRule="auto"/>
              <w:jc w:val="center"/>
              <w:rPr>
                <w:rtl/>
                <w:lang w:bidi="ar-IQ"/>
              </w:rPr>
            </w:pPr>
            <w:proofErr w:type="gramStart"/>
            <w:r w:rsidRPr="00DC0B3B">
              <w:rPr>
                <w:rFonts w:hint="cs"/>
                <w:rtl/>
                <w:lang w:bidi="ar-IQ"/>
              </w:rPr>
              <w:t>المتحولة</w:t>
            </w:r>
            <w:proofErr w:type="gramEnd"/>
          </w:p>
          <w:p w:rsidR="00C3138C" w:rsidRPr="00DC0B3B" w:rsidRDefault="00C3138C" w:rsidP="002E6B3F">
            <w:pPr>
              <w:spacing w:line="276" w:lineRule="auto"/>
              <w:jc w:val="center"/>
              <w:rPr>
                <w:rtl/>
                <w:lang w:bidi="ar-IQ"/>
              </w:rPr>
            </w:pPr>
            <w:r w:rsidRPr="00DC0B3B">
              <w:rPr>
                <w:rFonts w:hint="cs"/>
                <w:rtl/>
                <w:lang w:bidi="ar-IQ"/>
              </w:rPr>
              <w:t>( اشكال التناص)</w:t>
            </w:r>
          </w:p>
        </w:tc>
        <w:tc>
          <w:tcPr>
            <w:tcW w:w="2128" w:type="dxa"/>
          </w:tcPr>
          <w:p w:rsidR="00C3138C" w:rsidRPr="00DC0B3B" w:rsidRDefault="00C3138C" w:rsidP="002E6B3F">
            <w:pPr>
              <w:spacing w:line="276" w:lineRule="auto"/>
              <w:jc w:val="center"/>
              <w:rPr>
                <w:noProof/>
                <w:rtl/>
              </w:rPr>
            </w:pPr>
          </w:p>
        </w:tc>
        <w:tc>
          <w:tcPr>
            <w:tcW w:w="2133" w:type="dxa"/>
          </w:tcPr>
          <w:p w:rsidR="00C3138C" w:rsidRPr="00DC0B3B" w:rsidRDefault="00C3138C" w:rsidP="002E6B3F">
            <w:pPr>
              <w:spacing w:line="276" w:lineRule="auto"/>
              <w:jc w:val="center"/>
              <w:rPr>
                <w:rtl/>
              </w:rPr>
            </w:pPr>
            <w:r w:rsidRPr="00DC0B3B">
              <w:rPr>
                <w:rFonts w:hint="cs"/>
                <w:rtl/>
              </w:rPr>
              <w:t>( الانواع)</w:t>
            </w:r>
          </w:p>
          <w:p w:rsidR="00C3138C" w:rsidRPr="00DC0B3B" w:rsidRDefault="00C3138C" w:rsidP="002E6B3F">
            <w:pPr>
              <w:spacing w:line="276" w:lineRule="auto"/>
              <w:jc w:val="center"/>
              <w:rPr>
                <w:rtl/>
              </w:rPr>
            </w:pPr>
            <w:proofErr w:type="gramStart"/>
            <w:r w:rsidRPr="00DC0B3B">
              <w:rPr>
                <w:rFonts w:hint="cs"/>
                <w:rtl/>
              </w:rPr>
              <w:t>تحقيق</w:t>
            </w:r>
            <w:proofErr w:type="gramEnd"/>
            <w:r w:rsidRPr="00DC0B3B">
              <w:rPr>
                <w:rFonts w:hint="cs"/>
                <w:rtl/>
              </w:rPr>
              <w:t xml:space="preserve">، خبر... </w:t>
            </w:r>
            <w:proofErr w:type="gramStart"/>
            <w:r w:rsidRPr="00DC0B3B">
              <w:rPr>
                <w:rFonts w:hint="cs"/>
                <w:rtl/>
              </w:rPr>
              <w:t>سياسي</w:t>
            </w:r>
            <w:proofErr w:type="gramEnd"/>
            <w:r w:rsidRPr="00DC0B3B">
              <w:rPr>
                <w:rFonts w:hint="cs"/>
                <w:rtl/>
              </w:rPr>
              <w:t>، فني، اقتصادي، اجتماعي، ديني..</w:t>
            </w:r>
          </w:p>
        </w:tc>
        <w:tc>
          <w:tcPr>
            <w:tcW w:w="2588" w:type="dxa"/>
          </w:tcPr>
          <w:p w:rsidR="00C3138C" w:rsidRPr="00DC0B3B" w:rsidRDefault="00C3138C" w:rsidP="002E6B3F">
            <w:pPr>
              <w:spacing w:line="276" w:lineRule="auto"/>
              <w:jc w:val="center"/>
              <w:rPr>
                <w:rtl/>
              </w:rPr>
            </w:pPr>
          </w:p>
        </w:tc>
      </w:tr>
      <w:tr w:rsidR="00C3138C" w:rsidRPr="00DC0B3B" w:rsidTr="002E6B3F">
        <w:tc>
          <w:tcPr>
            <w:tcW w:w="2124" w:type="dxa"/>
          </w:tcPr>
          <w:p w:rsidR="00C3138C" w:rsidRPr="00DC0B3B" w:rsidRDefault="00C3138C" w:rsidP="002E6B3F">
            <w:pPr>
              <w:spacing w:line="276" w:lineRule="auto"/>
              <w:jc w:val="center"/>
              <w:rPr>
                <w:rtl/>
                <w:lang w:bidi="ar-IQ"/>
              </w:rPr>
            </w:pPr>
            <w:r w:rsidRPr="00DC0B3B">
              <w:rPr>
                <w:rFonts w:hint="cs"/>
                <w:rtl/>
                <w:lang w:bidi="ar-IQ"/>
              </w:rPr>
              <w:t>المتغيره</w:t>
            </w:r>
          </w:p>
          <w:p w:rsidR="00C3138C" w:rsidRPr="00DC0B3B" w:rsidRDefault="00C3138C" w:rsidP="002E6B3F">
            <w:pPr>
              <w:spacing w:line="276" w:lineRule="auto"/>
              <w:jc w:val="center"/>
              <w:rPr>
                <w:rtl/>
                <w:lang w:bidi="ar-IQ"/>
              </w:rPr>
            </w:pPr>
            <w:r>
              <w:rPr>
                <w:rFonts w:hint="cs"/>
                <w:rtl/>
                <w:lang w:bidi="ar-IQ"/>
              </w:rPr>
              <w:t>( التعالق</w:t>
            </w:r>
            <w:r w:rsidRPr="00DC0B3B">
              <w:rPr>
                <w:rFonts w:hint="cs"/>
                <w:rtl/>
                <w:lang w:bidi="ar-IQ"/>
              </w:rPr>
              <w:t xml:space="preserve"> النصي)</w:t>
            </w:r>
          </w:p>
        </w:tc>
        <w:tc>
          <w:tcPr>
            <w:tcW w:w="2128" w:type="dxa"/>
          </w:tcPr>
          <w:p w:rsidR="00C3138C" w:rsidRPr="00DC0B3B" w:rsidRDefault="00C3138C" w:rsidP="002E6B3F">
            <w:pPr>
              <w:spacing w:line="276" w:lineRule="auto"/>
              <w:jc w:val="center"/>
              <w:rPr>
                <w:noProof/>
                <w:rtl/>
              </w:rPr>
            </w:pPr>
          </w:p>
        </w:tc>
        <w:tc>
          <w:tcPr>
            <w:tcW w:w="2133" w:type="dxa"/>
          </w:tcPr>
          <w:p w:rsidR="00C3138C" w:rsidRPr="00DC0B3B" w:rsidRDefault="00C3138C" w:rsidP="002E6B3F">
            <w:pPr>
              <w:spacing w:line="276" w:lineRule="auto"/>
              <w:jc w:val="center"/>
              <w:rPr>
                <w:rtl/>
              </w:rPr>
            </w:pPr>
          </w:p>
        </w:tc>
        <w:tc>
          <w:tcPr>
            <w:tcW w:w="2588" w:type="dxa"/>
          </w:tcPr>
          <w:p w:rsidR="00C3138C" w:rsidRPr="00DC0B3B" w:rsidRDefault="00C3138C" w:rsidP="002E6B3F">
            <w:pPr>
              <w:spacing w:line="276" w:lineRule="auto"/>
              <w:jc w:val="center"/>
              <w:rPr>
                <w:rtl/>
              </w:rPr>
            </w:pPr>
            <w:r w:rsidRPr="00DC0B3B">
              <w:rPr>
                <w:rFonts w:hint="cs"/>
                <w:rtl/>
              </w:rPr>
              <w:t xml:space="preserve">( </w:t>
            </w:r>
            <w:proofErr w:type="gramStart"/>
            <w:r w:rsidRPr="00DC0B3B">
              <w:rPr>
                <w:rFonts w:hint="cs"/>
                <w:rtl/>
              </w:rPr>
              <w:t>البنية</w:t>
            </w:r>
            <w:proofErr w:type="gramEnd"/>
            <w:r w:rsidRPr="00DC0B3B">
              <w:rPr>
                <w:rFonts w:hint="cs"/>
                <w:rtl/>
              </w:rPr>
              <w:t xml:space="preserve"> النصية)</w:t>
            </w:r>
          </w:p>
          <w:p w:rsidR="00C3138C" w:rsidRPr="00DC0B3B" w:rsidRDefault="00C3138C" w:rsidP="002E6B3F">
            <w:pPr>
              <w:spacing w:line="276" w:lineRule="auto"/>
              <w:jc w:val="center"/>
              <w:rPr>
                <w:rtl/>
              </w:rPr>
            </w:pPr>
            <w:r w:rsidRPr="00DC0B3B">
              <w:rPr>
                <w:rFonts w:hint="cs"/>
                <w:rtl/>
              </w:rPr>
              <w:t>التركيب، الاسلوب، قواعد التحرير</w:t>
            </w:r>
          </w:p>
        </w:tc>
      </w:tr>
    </w:tbl>
    <w:p w:rsidR="00C3138C" w:rsidRPr="00637813" w:rsidRDefault="00C3138C" w:rsidP="00C3138C">
      <w:pPr>
        <w:spacing w:line="276" w:lineRule="auto"/>
        <w:ind w:left="8"/>
        <w:jc w:val="mediumKashida"/>
        <w:rPr>
          <w:sz w:val="36"/>
          <w:szCs w:val="36"/>
          <w:rtl/>
          <w:lang w:bidi="ar-IQ"/>
        </w:rPr>
      </w:pPr>
      <w:r w:rsidRPr="00637813">
        <w:rPr>
          <w:rFonts w:hint="cs"/>
          <w:sz w:val="36"/>
          <w:szCs w:val="36"/>
          <w:rtl/>
          <w:lang w:bidi="ar-IQ"/>
        </w:rPr>
        <w:t>ويقصد بالمباديء: الكليات العامة المجردة، المتعالية عن الزمان والمكان فهي موجودة أبداً وتتحدد بثلاثة مباديء هي:</w:t>
      </w:r>
    </w:p>
    <w:p w:rsidR="00C3138C" w:rsidRPr="00637813" w:rsidRDefault="00C3138C" w:rsidP="00C3138C">
      <w:pPr>
        <w:spacing w:line="276" w:lineRule="auto"/>
        <w:ind w:left="8"/>
        <w:jc w:val="mediumKashida"/>
        <w:rPr>
          <w:sz w:val="36"/>
          <w:szCs w:val="36"/>
          <w:rtl/>
          <w:lang w:bidi="ar-IQ"/>
        </w:rPr>
      </w:pPr>
      <w:r w:rsidRPr="00637813">
        <w:rPr>
          <w:rFonts w:hint="cs"/>
          <w:sz w:val="36"/>
          <w:szCs w:val="36"/>
          <w:rtl/>
          <w:lang w:bidi="ar-IQ"/>
        </w:rPr>
        <w:t xml:space="preserve">أولاً </w:t>
      </w:r>
      <w:r w:rsidRPr="00C16018">
        <w:rPr>
          <w:rFonts w:hint="cs"/>
          <w:b/>
          <w:bCs/>
          <w:sz w:val="36"/>
          <w:szCs w:val="36"/>
          <w:rtl/>
          <w:lang w:bidi="ar-IQ"/>
        </w:rPr>
        <w:t>-  مبدأ الثبات</w:t>
      </w:r>
      <w:r w:rsidRPr="00637813">
        <w:rPr>
          <w:rFonts w:hint="cs"/>
          <w:sz w:val="36"/>
          <w:szCs w:val="36"/>
          <w:rtl/>
          <w:lang w:bidi="ar-IQ"/>
        </w:rPr>
        <w:t xml:space="preserve"> : يتعلق بالعناصر الجوهرية التي تميز صفات الأشياء </w:t>
      </w:r>
      <w:r>
        <w:rPr>
          <w:rFonts w:hint="cs"/>
          <w:sz w:val="36"/>
          <w:szCs w:val="36"/>
          <w:rtl/>
          <w:lang w:bidi="ar-IQ"/>
        </w:rPr>
        <w:t xml:space="preserve">إلا </w:t>
      </w:r>
      <w:r w:rsidRPr="00637813">
        <w:rPr>
          <w:rFonts w:hint="cs"/>
          <w:sz w:val="36"/>
          <w:szCs w:val="36"/>
          <w:rtl/>
          <w:lang w:bidi="ar-IQ"/>
        </w:rPr>
        <w:t xml:space="preserve">إن هذه الصفات قابلة للتحول كلما طرأت </w:t>
      </w:r>
      <w:r w:rsidRPr="00637813">
        <w:rPr>
          <w:rFonts w:hint="cs"/>
          <w:sz w:val="36"/>
          <w:szCs w:val="36"/>
          <w:rtl/>
          <w:lang w:bidi="ar-IQ"/>
        </w:rPr>
        <w:lastRenderedPageBreak/>
        <w:t>عوامل جديدة وان كان الأمر يتعلق بالعناصر اولاً  وبالصفات البنيوية ثانياً فأن الأمر الثالث يتعلق بالمتغيرات التي تنقل الظواهر من حالة الى اخرى، بفعل تدخل عوامل معينة تتصل بالزمن والتطور التكن</w:t>
      </w:r>
      <w:r>
        <w:rPr>
          <w:rFonts w:hint="cs"/>
          <w:sz w:val="36"/>
          <w:szCs w:val="36"/>
          <w:rtl/>
          <w:lang w:bidi="ar-IQ"/>
        </w:rPr>
        <w:t>و</w:t>
      </w:r>
      <w:r w:rsidRPr="00637813">
        <w:rPr>
          <w:rFonts w:hint="cs"/>
          <w:sz w:val="36"/>
          <w:szCs w:val="36"/>
          <w:rtl/>
          <w:lang w:bidi="ar-IQ"/>
        </w:rPr>
        <w:t>لوجي، ومن ثم فان المقولة الثابتة تتصل بمبدأ الثبات وترتبط بالجنس الذي هو بالنسبة له المقولة الثابتة.</w:t>
      </w:r>
    </w:p>
    <w:p w:rsidR="00C3138C" w:rsidRPr="00637813" w:rsidRDefault="00C3138C" w:rsidP="00C3138C">
      <w:pPr>
        <w:spacing w:line="276" w:lineRule="auto"/>
        <w:ind w:left="8"/>
        <w:jc w:val="mediumKashida"/>
        <w:rPr>
          <w:sz w:val="36"/>
          <w:szCs w:val="36"/>
          <w:rtl/>
          <w:lang w:bidi="ar-IQ"/>
        </w:rPr>
      </w:pPr>
      <w:r w:rsidRPr="00637813">
        <w:rPr>
          <w:rFonts w:hint="cs"/>
          <w:sz w:val="36"/>
          <w:szCs w:val="36"/>
          <w:rtl/>
          <w:lang w:bidi="ar-IQ"/>
        </w:rPr>
        <w:t xml:space="preserve">ثانياً- </w:t>
      </w:r>
      <w:r w:rsidRPr="00C16018">
        <w:rPr>
          <w:rFonts w:hint="cs"/>
          <w:b/>
          <w:bCs/>
          <w:sz w:val="36"/>
          <w:szCs w:val="36"/>
          <w:rtl/>
          <w:lang w:bidi="ar-IQ"/>
        </w:rPr>
        <w:t>مبدأ التحول</w:t>
      </w:r>
      <w:r w:rsidRPr="00637813">
        <w:rPr>
          <w:rFonts w:hint="cs"/>
          <w:sz w:val="36"/>
          <w:szCs w:val="36"/>
          <w:rtl/>
          <w:lang w:bidi="ar-IQ"/>
        </w:rPr>
        <w:t xml:space="preserve"> : يرتبط بالمقولات المتحولة كارتباط الخاص العام وهي الأنواع فالتحقيق مثلاً يتحول من حيث الشكل الى تحقيق صحفي او اذاعي او تلفازي ومن حيث المضمون الى سياسي او اجتماعي او فني... الخ، فألاجناس هنا ثابتة والأنواع متحولة فكل جنس قابل أن يتضمن مجموعة من الأنواع تختلف بعضها عن البعض.</w:t>
      </w:r>
    </w:p>
    <w:p w:rsidR="00C3138C" w:rsidRPr="00637813" w:rsidRDefault="00C3138C" w:rsidP="00C3138C">
      <w:pPr>
        <w:spacing w:line="276" w:lineRule="auto"/>
        <w:ind w:left="8"/>
        <w:jc w:val="mediumKashida"/>
        <w:rPr>
          <w:sz w:val="36"/>
          <w:szCs w:val="36"/>
          <w:rtl/>
          <w:lang w:bidi="ar-IQ"/>
        </w:rPr>
      </w:pPr>
      <w:r w:rsidRPr="00637813">
        <w:rPr>
          <w:rFonts w:hint="cs"/>
          <w:sz w:val="36"/>
          <w:szCs w:val="36"/>
          <w:rtl/>
          <w:lang w:bidi="ar-IQ"/>
        </w:rPr>
        <w:t xml:space="preserve">ثالثاً: </w:t>
      </w:r>
      <w:r w:rsidRPr="00C16018">
        <w:rPr>
          <w:rFonts w:hint="cs"/>
          <w:b/>
          <w:bCs/>
          <w:sz w:val="36"/>
          <w:szCs w:val="36"/>
          <w:rtl/>
          <w:lang w:bidi="ar-IQ"/>
        </w:rPr>
        <w:t>مبدأ التغير:</w:t>
      </w:r>
      <w:r w:rsidRPr="00637813">
        <w:rPr>
          <w:rFonts w:hint="cs"/>
          <w:sz w:val="36"/>
          <w:szCs w:val="36"/>
          <w:rtl/>
          <w:lang w:bidi="ar-IQ"/>
        </w:rPr>
        <w:t xml:space="preserve"> يرتبط بالمقولات المتغيرة وتحيل على النمط </w:t>
      </w:r>
      <w:r>
        <w:rPr>
          <w:rFonts w:hint="cs"/>
          <w:sz w:val="36"/>
          <w:szCs w:val="36"/>
          <w:rtl/>
          <w:lang w:bidi="ar-IQ"/>
        </w:rPr>
        <w:t xml:space="preserve">               </w:t>
      </w:r>
      <w:r w:rsidRPr="00637813">
        <w:rPr>
          <w:rFonts w:hint="cs"/>
          <w:sz w:val="36"/>
          <w:szCs w:val="36"/>
          <w:rtl/>
          <w:lang w:bidi="ar-IQ"/>
        </w:rPr>
        <w:t>( القوالب الفنية للتحرير) وهي مختلف الصيرورات التي تتعرض لها  الانواع في تطورها التاريخي وتربط بالمقولات والتجليات باعتبارها تمثل التحقيقات النصية الملموسة.</w:t>
      </w:r>
    </w:p>
    <w:p w:rsidR="00C3138C" w:rsidRPr="00637813" w:rsidRDefault="00C3138C" w:rsidP="00C3138C">
      <w:pPr>
        <w:spacing w:line="276" w:lineRule="auto"/>
        <w:ind w:left="8"/>
        <w:jc w:val="mediumKashida"/>
        <w:rPr>
          <w:sz w:val="36"/>
          <w:szCs w:val="36"/>
          <w:rtl/>
          <w:lang w:bidi="ar-IQ"/>
        </w:rPr>
      </w:pPr>
      <w:r w:rsidRPr="00637813">
        <w:rPr>
          <w:rFonts w:hint="cs"/>
          <w:sz w:val="36"/>
          <w:szCs w:val="36"/>
          <w:rtl/>
          <w:lang w:bidi="ar-IQ"/>
        </w:rPr>
        <w:t>اما التجليات فتمثل طابع التغيير الذي يطالها في كل لحظة ، اي ان الانتاج النصي لايتم الا بتفاعل مع نصوص سابقة عليه فتتحقق جنسيته في نوع التفاعل النصي مع البن</w:t>
      </w:r>
      <w:r>
        <w:rPr>
          <w:rFonts w:hint="cs"/>
          <w:sz w:val="36"/>
          <w:szCs w:val="36"/>
          <w:rtl/>
          <w:lang w:bidi="ar-IQ"/>
        </w:rPr>
        <w:t>ية النصية التي وجد  ضمنها اي</w:t>
      </w:r>
      <w:r w:rsidRPr="00637813">
        <w:rPr>
          <w:rFonts w:hint="cs"/>
          <w:sz w:val="36"/>
          <w:szCs w:val="36"/>
          <w:rtl/>
          <w:lang w:bidi="ar-IQ"/>
        </w:rPr>
        <w:t xml:space="preserve"> ان الاولى تتعلق بمفهوم معمارية النص، وتتعلق الثانية بأشكال التناص التي تتحكم في الانتاج النصي</w:t>
      </w:r>
      <w:r>
        <w:rPr>
          <w:rFonts w:hint="cs"/>
          <w:sz w:val="36"/>
          <w:szCs w:val="36"/>
          <w:rtl/>
          <w:lang w:bidi="ar-IQ"/>
        </w:rPr>
        <w:t xml:space="preserve">                        </w:t>
      </w:r>
      <w:r w:rsidRPr="00637813">
        <w:rPr>
          <w:rFonts w:hint="cs"/>
          <w:sz w:val="36"/>
          <w:szCs w:val="36"/>
          <w:rtl/>
          <w:lang w:bidi="ar-IQ"/>
        </w:rPr>
        <w:t xml:space="preserve"> </w:t>
      </w:r>
      <w:r w:rsidRPr="00637813">
        <w:rPr>
          <w:rFonts w:hint="cs"/>
          <w:sz w:val="36"/>
          <w:szCs w:val="36"/>
          <w:rtl/>
          <w:lang w:bidi="ar-IQ"/>
        </w:rPr>
        <w:lastRenderedPageBreak/>
        <w:t>( خبر، تحقيق، تقرير، مقال، عمود...) وتمنحه بنيته الخاصة، والثال</w:t>
      </w:r>
      <w:r>
        <w:rPr>
          <w:rFonts w:hint="cs"/>
          <w:sz w:val="36"/>
          <w:szCs w:val="36"/>
          <w:rtl/>
          <w:lang w:bidi="ar-IQ"/>
        </w:rPr>
        <w:t>ثة تتعلق التعالق</w:t>
      </w:r>
      <w:r w:rsidRPr="00637813">
        <w:rPr>
          <w:rFonts w:hint="cs"/>
          <w:sz w:val="36"/>
          <w:szCs w:val="36"/>
          <w:rtl/>
          <w:lang w:bidi="ar-IQ"/>
        </w:rPr>
        <w:t xml:space="preserve"> النصي، وهكذا تكون معمارية النص، مرتبطة بالمقولة الثابته ( الجنس</w:t>
      </w:r>
      <w:r>
        <w:rPr>
          <w:rFonts w:hint="cs"/>
          <w:sz w:val="36"/>
          <w:szCs w:val="36"/>
          <w:rtl/>
          <w:lang w:bidi="ar-IQ"/>
        </w:rPr>
        <w:t>)</w:t>
      </w:r>
      <w:r w:rsidRPr="00637813">
        <w:rPr>
          <w:rFonts w:hint="cs"/>
          <w:sz w:val="36"/>
          <w:szCs w:val="36"/>
          <w:rtl/>
          <w:lang w:bidi="ar-IQ"/>
        </w:rPr>
        <w:t xml:space="preserve"> ضمن مبدأ الثبات، والتناص يرتبط بالمقولة</w:t>
      </w:r>
      <w:r>
        <w:rPr>
          <w:rFonts w:hint="cs"/>
          <w:sz w:val="36"/>
          <w:szCs w:val="36"/>
          <w:rtl/>
          <w:lang w:bidi="ar-IQ"/>
        </w:rPr>
        <w:t xml:space="preserve"> المتحولة ( النوع)  ضمن مبدأ التح</w:t>
      </w:r>
      <w:r w:rsidRPr="00637813">
        <w:rPr>
          <w:rFonts w:hint="cs"/>
          <w:sz w:val="36"/>
          <w:szCs w:val="36"/>
          <w:rtl/>
          <w:lang w:bidi="ar-IQ"/>
        </w:rPr>
        <w:t>ول، والمناصات ترتبط بالمقولات المتغيرة( النمط)، ضمن مبدأ التغير.</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3138C"/>
    <w:rsid w:val="00661CDC"/>
    <w:rsid w:val="00C3138C"/>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8C"/>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38C"/>
    <w:pPr>
      <w:spacing w:after="0" w:line="240" w:lineRule="auto"/>
    </w:pPr>
    <w:rPr>
      <w:rFonts w:ascii="Times New Roman" w:hAnsi="Times New Roman" w:cs="Simplified Arabic"/>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2005-01-24T23:31:00Z</dcterms:created>
  <dcterms:modified xsi:type="dcterms:W3CDTF">2005-01-24T23:32:00Z</dcterms:modified>
</cp:coreProperties>
</file>