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A4" w:rsidRPr="00403767" w:rsidRDefault="00526FA4" w:rsidP="006B3DA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03767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المحاضرة الحادية عشر</w:t>
      </w:r>
    </w:p>
    <w:p w:rsidR="00000000" w:rsidRPr="00403767" w:rsidRDefault="00526FA4" w:rsidP="006B3DAF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03767">
        <w:rPr>
          <w:rFonts w:ascii="Simplified Arabic" w:hAnsi="Simplified Arabic" w:cs="Simplified Arabic"/>
          <w:sz w:val="28"/>
          <w:szCs w:val="28"/>
          <w:rtl/>
          <w:lang w:bidi="ar-IQ"/>
        </w:rPr>
        <w:t>القاعد العامة للتصنيف  العملي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1.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صنف الكتاب وفق موضوعه بدقة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2.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صنف الكتاب في المكان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يحقق أكبر فائدة للمستفيدين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3.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صنف المادة المكتبية وفق الموضوع أولا ثم الشكل أو الجوانب الأخرى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4.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اذا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تناولت المادة المكتبية موضوعا لا يوجد له رقم تصنيف مباشر في الخطة فإنها تصنف تحت أقرب رقم تصنيف لها في الخطة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5.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اذا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كانت المادة المكتبية تتناول موضوعين فإنها تصنف مع الموضوع الأكثر أهمية أو المعالج أولا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6.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اذا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تناولت المادة المكتبية ثلاثة أو أكثر تصنف مع القسم العام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7.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تحديد موضوع المادة المكتبية بدقة و كافة المظاهر الأخرى من الشكل والزمان والمكان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8.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بعد تحديد الموضوع على المصنف استشارة الإطار العام للخطة للتأكد من اشتمال الجدول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يستخدمه على الموضوع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9.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بعد التأكد من اشتمال الجدول على الموضوع على المصنف أن يستشير الكشاف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الهجائى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10.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بعد أخذ رمز التصنيف للموضوع من الكشاف يجب على المصنف الرجوع للجداول لتتبع التسلسل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المنطقى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للموضوعات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.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11.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على المصنف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اتباع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التعليمات و التوجيهات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التى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ترد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امام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الموضوع لما لها من أهمية في بناء أرقام التصنيف. مثال : الأعلاف وتغذية الحيوان لصلاح رمضان الطائر لتصنيف هذا العمل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الفكرى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تسير الخطوات وفق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الآتى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:</w:t>
      </w:r>
    </w:p>
    <w:p w:rsidR="00526FA4" w:rsidRPr="00403767" w:rsidRDefault="00526FA4" w:rsidP="006B3DAF">
      <w:pPr>
        <w:pStyle w:val="a3"/>
        <w:shd w:val="clear" w:color="auto" w:fill="FFFFFF"/>
        <w:bidi/>
        <w:spacing w:before="96" w:beforeAutospacing="0" w:after="120" w:afterAutospacing="0"/>
        <w:rPr>
          <w:rFonts w:ascii="Simplified Arabic" w:hAnsi="Simplified Arabic" w:cs="Simplified Arabic"/>
          <w:color w:val="000000"/>
          <w:sz w:val="28"/>
          <w:szCs w:val="28"/>
        </w:rPr>
      </w:pP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1-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يحدد المجلد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سيستشار لتصنيف العمل وسيكون المجلد الخاص بموضوع الزراعة ورمزه حرف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S 2-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للكشاف لتتبع الترتيب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الهجائى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للموضوع وسيكون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باللغه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الإنجليزية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. animal Feeds and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Feedin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3-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نأخذ رقم التصنيف من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امام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الموضوع في الكشاف ونذهب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به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الجداول الرئيسية لتتبع الترتيب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المنطقى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للموضوع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وااذى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سيكون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SF954-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نكون بعد ذلك رقم المادة المكتبية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والذى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يتكون من رقم المدخل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الرئيسى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وفقا لقواعد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كتر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سيكون 0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T34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وتاريخ النشر وهو 2002 5- يصبح رقم الطلب لهذا العمل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كالتالى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SF95 T34 2002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أولا : تصنيف التقسيمات الشكلية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العامةأولا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 عند التصنيف يجب أن نفرق بين الأعمال العامة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 xml:space="preserve">والتقسيمات الشكلية العامة للموضوع ، حيث تصنف الأعمال العامة مثل :دوائر المعارف العامة ، القواميس العامة ،الكشافات العامة المجموعات العامة ، الدوريات العامة ، الجمعيات العامة ،و الكتب المرجعية العامة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والتى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لاتتحدد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بمجال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معرفى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محدد في ٌقسم المعارف العامة ورمزه حرف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A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وهو بهذا يماثل نفس طريقة التصنيف لهذه الأعمال في تصنيف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ديوى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العشرى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والذى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خصص قسم المعارف العامة ورمزه 000لتصنيف الأعمال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العامةمثال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 :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>Encyclopediam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Britannica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تصنف تبعا لقسم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A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فيصبح رمز تصنيفها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AE5ُ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ثانيا: عند تصنيف موضوع في قالب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شكلى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محدد فيجب أن نحلل العمل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:1. الموضوع و الشكل 2. يتم الوصول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رمز الموضوع وفقا لخطوات التصنيف المعروضة سابقا وصولا للرمز العام 3. تتبع تفريعات الموضوع في التقسيمات الشكلية العامة حتى بتم الوصول لرمز الموضوع مع الشكل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يمثل المادة المكتبية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التى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يتم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تصنيفهامثال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 : معجم المصطلحات الزراعية رمز التصنيف لهذا العمل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 : S411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التحليل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 : S 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يمثل العلوم الزراعية 411 التفريع </w:t>
      </w:r>
      <w:proofErr w:type="spellStart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الذى</w:t>
      </w:r>
      <w:proofErr w:type="spellEnd"/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يعبر عن القواميس مثال : الموسوعة الفلسفية رمز التصنيف</w:t>
      </w:r>
      <w:r w:rsidRPr="00403767">
        <w:rPr>
          <w:rFonts w:ascii="Simplified Arabic" w:hAnsi="Simplified Arabic" w:cs="Simplified Arabic"/>
          <w:color w:val="000000"/>
          <w:sz w:val="28"/>
          <w:szCs w:val="28"/>
        </w:rPr>
        <w:t xml:space="preserve"> B 51 .M38 1999</w:t>
      </w:r>
      <w:r w:rsidRPr="00403767">
        <w:rPr>
          <w:rFonts w:ascii="Simplified Arabic" w:hAnsi="Simplified Arabic" w:cs="Simplified Arabic"/>
          <w:color w:val="000000"/>
          <w:sz w:val="28"/>
          <w:szCs w:val="28"/>
          <w:rtl/>
        </w:rPr>
        <w:t>محمد</w:t>
      </w:r>
    </w:p>
    <w:p w:rsidR="00526FA4" w:rsidRPr="00403767" w:rsidRDefault="00526FA4" w:rsidP="006B3DAF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526FA4" w:rsidRPr="004037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26FA4"/>
    <w:rsid w:val="00403767"/>
    <w:rsid w:val="00526FA4"/>
    <w:rsid w:val="006B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F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5</cp:revision>
  <dcterms:created xsi:type="dcterms:W3CDTF">2018-01-02T18:51:00Z</dcterms:created>
  <dcterms:modified xsi:type="dcterms:W3CDTF">2018-01-02T18:55:00Z</dcterms:modified>
</cp:coreProperties>
</file>