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BC" w:rsidRDefault="002B5EBC" w:rsidP="002B5EBC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الجامعة : المستنصرية </w:t>
      </w:r>
    </w:p>
    <w:p w:rsidR="002B5EBC" w:rsidRDefault="002B5EBC" w:rsidP="002B5EBC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الكلية : الاداب </w:t>
      </w:r>
    </w:p>
    <w:p w:rsidR="002B5EBC" w:rsidRDefault="002B5EBC" w:rsidP="002B5EBC">
      <w:pPr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القسم : الانثروبولوجيا والاجتماع </w:t>
      </w:r>
    </w:p>
    <w:p w:rsidR="002B5EBC" w:rsidRDefault="002B5EBC" w:rsidP="002B5EBC">
      <w:pPr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اسم التدريسي </w:t>
      </w:r>
      <w:proofErr w:type="spellStart"/>
      <w:r>
        <w:rPr>
          <w:b/>
          <w:bCs/>
          <w:sz w:val="32"/>
          <w:szCs w:val="32"/>
          <w:rtl/>
          <w:lang w:bidi="ar-IQ"/>
        </w:rPr>
        <w:t>:</w:t>
      </w:r>
      <w:proofErr w:type="spellEnd"/>
      <w:r>
        <w:rPr>
          <w:b/>
          <w:bCs/>
          <w:sz w:val="32"/>
          <w:szCs w:val="32"/>
          <w:rtl/>
          <w:lang w:bidi="ar-IQ"/>
        </w:rPr>
        <w:t xml:space="preserve"> هدى كريم </w:t>
      </w:r>
      <w:proofErr w:type="spellStart"/>
      <w:r>
        <w:rPr>
          <w:b/>
          <w:bCs/>
          <w:sz w:val="32"/>
          <w:szCs w:val="32"/>
          <w:rtl/>
          <w:lang w:bidi="ar-IQ"/>
        </w:rPr>
        <w:t>مطلك</w:t>
      </w:r>
      <w:proofErr w:type="spellEnd"/>
      <w:r>
        <w:rPr>
          <w:b/>
          <w:bCs/>
          <w:sz w:val="32"/>
          <w:szCs w:val="32"/>
          <w:rtl/>
          <w:lang w:bidi="ar-IQ"/>
        </w:rPr>
        <w:t xml:space="preserve"> </w:t>
      </w:r>
    </w:p>
    <w:p w:rsidR="002B5EBC" w:rsidRDefault="002B5EBC" w:rsidP="002B5EBC">
      <w:pPr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t>المادة : اسس المدخل الى الانثروبولوجيا العامة</w:t>
      </w:r>
    </w:p>
    <w:p w:rsidR="002B5EBC" w:rsidRDefault="002B5EBC" w:rsidP="002B5EBC"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>المحاضرة العشرون</w:t>
      </w:r>
    </w:p>
    <w:p w:rsidR="002B5EBC" w:rsidRPr="002B5EBC" w:rsidRDefault="002B5EBC" w:rsidP="002B5EBC">
      <w:pPr>
        <w:rPr>
          <w:b/>
          <w:bCs/>
          <w:sz w:val="36"/>
          <w:szCs w:val="36"/>
        </w:rPr>
      </w:pPr>
      <w:r w:rsidRPr="002B5EBC">
        <w:rPr>
          <w:rFonts w:hint="cs"/>
          <w:b/>
          <w:bCs/>
          <w:sz w:val="36"/>
          <w:szCs w:val="36"/>
          <w:rtl/>
        </w:rPr>
        <w:t xml:space="preserve">م </w:t>
      </w:r>
      <w:proofErr w:type="spellStart"/>
      <w:r w:rsidRPr="002B5EBC">
        <w:rPr>
          <w:rFonts w:hint="cs"/>
          <w:b/>
          <w:bCs/>
          <w:sz w:val="36"/>
          <w:szCs w:val="36"/>
          <w:rtl/>
        </w:rPr>
        <w:t>/</w:t>
      </w:r>
      <w:proofErr w:type="spellEnd"/>
      <w:r w:rsidRPr="002B5EBC">
        <w:rPr>
          <w:rFonts w:hint="cs"/>
          <w:b/>
          <w:bCs/>
          <w:sz w:val="36"/>
          <w:szCs w:val="36"/>
          <w:rtl/>
        </w:rPr>
        <w:t xml:space="preserve"> ماهي القانون والضبط باعتبارهما احدى انساق النظام السياسي </w:t>
      </w:r>
    </w:p>
    <w:p w:rsidR="002B5EBC" w:rsidRPr="00DB453A" w:rsidRDefault="002B5EBC" w:rsidP="002B5EBC">
      <w:pPr>
        <w:jc w:val="mediumKashida"/>
        <w:rPr>
          <w:b/>
          <w:bCs/>
          <w:sz w:val="32"/>
          <w:szCs w:val="32"/>
          <w:rtl/>
          <w:lang w:bidi="ar-IQ"/>
        </w:rPr>
      </w:pPr>
      <w:r w:rsidRPr="00DB453A">
        <w:rPr>
          <w:rFonts w:hint="cs"/>
          <w:b/>
          <w:bCs/>
          <w:sz w:val="32"/>
          <w:szCs w:val="32"/>
          <w:rtl/>
          <w:lang w:bidi="ar-IQ"/>
        </w:rPr>
        <w:t xml:space="preserve">القانون و الضبط </w:t>
      </w:r>
    </w:p>
    <w:p w:rsidR="002B5EBC" w:rsidRPr="00DB453A" w:rsidRDefault="002B5EBC" w:rsidP="002B5EBC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    يرى (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رادكليف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براون)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بأن القانون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(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(عاملا من عوامل المحافظة على النظام الاجتماعي أو توطيد هذا النظام داخل نطاق إقليمي معين عن طريق ممارسة سلطة القهر او القسر </w:t>
      </w:r>
      <w:r w:rsidRPr="00DB453A">
        <w:rPr>
          <w:sz w:val="32"/>
          <w:szCs w:val="32"/>
          <w:lang w:bidi="ar-IQ"/>
        </w:rPr>
        <w:t>Coercion</w:t>
      </w:r>
      <w:r w:rsidRPr="00DB453A">
        <w:rPr>
          <w:rFonts w:hint="cs"/>
          <w:sz w:val="32"/>
          <w:szCs w:val="32"/>
          <w:rtl/>
          <w:lang w:bidi="ar-IQ"/>
        </w:rPr>
        <w:t xml:space="preserve"> واستخدام القوة الفيزيقية اذا لزم الامر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))</w:t>
      </w:r>
      <w:proofErr w:type="spellEnd"/>
      <w:r w:rsidRPr="00DB453A">
        <w:rPr>
          <w:rFonts w:hint="cs"/>
          <w:sz w:val="32"/>
          <w:szCs w:val="32"/>
          <w:vertAlign w:val="superscript"/>
          <w:rtl/>
          <w:lang w:bidi="ar-IQ"/>
        </w:rPr>
        <w:t>(4</w:t>
      </w:r>
      <w:proofErr w:type="spellStart"/>
      <w:r w:rsidRPr="00DB453A">
        <w:rPr>
          <w:rFonts w:hint="cs"/>
          <w:sz w:val="32"/>
          <w:szCs w:val="32"/>
          <w:vertAlign w:val="superscript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</w:t>
      </w:r>
    </w:p>
    <w:p w:rsidR="002B5EBC" w:rsidRPr="00DB453A" w:rsidRDefault="002B5EBC" w:rsidP="002B5EBC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     في جميع المجتمعات هناك معايير و قيم و قواعد أخلاقية و اعراف و اديان و طقوس تتضمن العلاقات الاجتماعية بين افراد المجتمع , بين الأقارب و الاصهار , و العشائر و الزوج و الزوجة , وبعض القيم كالشرف و الكرامة و الملكية و الميراث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فاذا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ما حدث في كل هذه الأمور أي نوع من الخلل , فهناك ما يعيد الأمور الى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نضابها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ذلك هو (القانون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vertAlign w:val="superscript"/>
          <w:rtl/>
          <w:lang w:bidi="ar-IQ"/>
        </w:rPr>
        <w:t>(5</w:t>
      </w:r>
      <w:proofErr w:type="spellStart"/>
      <w:r w:rsidRPr="00DB453A">
        <w:rPr>
          <w:rFonts w:hint="cs"/>
          <w:sz w:val="32"/>
          <w:szCs w:val="32"/>
          <w:vertAlign w:val="superscript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r w:rsidRPr="00DB453A">
        <w:rPr>
          <w:sz w:val="32"/>
          <w:szCs w:val="32"/>
          <w:lang w:bidi="ar-IQ"/>
        </w:rPr>
        <w:t>Law</w:t>
      </w:r>
      <w:r w:rsidRPr="00DB453A">
        <w:rPr>
          <w:rFonts w:hint="cs"/>
          <w:sz w:val="32"/>
          <w:szCs w:val="32"/>
          <w:rtl/>
          <w:lang w:bidi="ar-IQ"/>
        </w:rPr>
        <w:t xml:space="preserve"> . وكما يقول (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ماكيفر)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(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>(إن كل شيء في الوجود يخضع للقانون الذي يوائم تكوينه الخاص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))</w:t>
      </w:r>
      <w:proofErr w:type="spellEnd"/>
      <w:r w:rsidRPr="00DB453A">
        <w:rPr>
          <w:rFonts w:hint="cs"/>
          <w:sz w:val="32"/>
          <w:szCs w:val="32"/>
          <w:vertAlign w:val="superscript"/>
          <w:rtl/>
          <w:lang w:bidi="ar-IQ"/>
        </w:rPr>
        <w:t>(6</w:t>
      </w:r>
      <w:proofErr w:type="spellStart"/>
      <w:r w:rsidRPr="00DB453A">
        <w:rPr>
          <w:rFonts w:hint="cs"/>
          <w:sz w:val="32"/>
          <w:szCs w:val="32"/>
          <w:vertAlign w:val="superscript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فالقانون اذن </w:t>
      </w:r>
      <w:r w:rsidRPr="00DB453A">
        <w:rPr>
          <w:sz w:val="32"/>
          <w:szCs w:val="32"/>
          <w:lang w:bidi="ar-IQ"/>
        </w:rPr>
        <w:t>:</w:t>
      </w:r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(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(مجموعة الحالات و الإجراءات و الاحكام التي يتذكرها الناس أو التي تسجل و تدون عند الشعوب غير الامية ,و القانون عامة مرتبط عادة بالعادات و التنظيم السياسي و الأيديولوجيات و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الميثولوجيا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(الاساطير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أو الدين و المعتقدات و الخلفيات و تجارب السلف و على هذا فإن كل مجتمع يمتلك هذا النوع من التراث و ينظم أجهزة خاصة لها الحق في نظر القضايا و تنفيذ القانون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))</w:t>
      </w:r>
      <w:proofErr w:type="spellEnd"/>
      <w:r w:rsidRPr="00DB453A">
        <w:rPr>
          <w:rFonts w:hint="cs"/>
          <w:sz w:val="32"/>
          <w:szCs w:val="32"/>
          <w:vertAlign w:val="superscript"/>
          <w:rtl/>
          <w:lang w:bidi="ar-IQ"/>
        </w:rPr>
        <w:t>(7</w:t>
      </w:r>
      <w:proofErr w:type="spellStart"/>
      <w:r w:rsidRPr="00DB453A">
        <w:rPr>
          <w:rFonts w:hint="cs"/>
          <w:sz w:val="32"/>
          <w:szCs w:val="32"/>
          <w:vertAlign w:val="superscript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2B5EBC" w:rsidRPr="00DB453A" w:rsidRDefault="002B5EBC" w:rsidP="002B5EBC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5EBC" w:rsidRPr="00DB453A" w:rsidRDefault="002B5EBC" w:rsidP="002B5EBC">
      <w:pPr>
        <w:pStyle w:val="a3"/>
        <w:numPr>
          <w:ilvl w:val="0"/>
          <w:numId w:val="1"/>
        </w:numPr>
        <w:jc w:val="mediumKashida"/>
        <w:rPr>
          <w:sz w:val="32"/>
          <w:szCs w:val="32"/>
          <w:lang w:bidi="ar-IQ"/>
        </w:rPr>
      </w:pPr>
      <w:r w:rsidRPr="00DB453A">
        <w:rPr>
          <w:sz w:val="32"/>
          <w:szCs w:val="32"/>
          <w:lang w:bidi="ar-IQ"/>
        </w:rPr>
        <w:lastRenderedPageBreak/>
        <w:t>Lowell., D., Holmes, Op cit  P. 259</w:t>
      </w:r>
      <w:r w:rsidRPr="00DB453A">
        <w:rPr>
          <w:rFonts w:hint="cs"/>
          <w:sz w:val="32"/>
          <w:szCs w:val="32"/>
          <w:rtl/>
          <w:lang w:bidi="ar-IQ"/>
        </w:rPr>
        <w:t xml:space="preserve"> </w:t>
      </w:r>
    </w:p>
    <w:p w:rsidR="002B5EBC" w:rsidRPr="00DB453A" w:rsidRDefault="002B5EBC" w:rsidP="002B5EBC">
      <w:pPr>
        <w:pStyle w:val="a3"/>
        <w:numPr>
          <w:ilvl w:val="0"/>
          <w:numId w:val="1"/>
        </w:numPr>
        <w:jc w:val="mediumKashida"/>
        <w:rPr>
          <w:sz w:val="32"/>
          <w:szCs w:val="32"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د. احمد أبو زيد , البناء الاجتماعي , المفهومات , الجزء الثاني ...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ص226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</w:t>
      </w:r>
    </w:p>
    <w:p w:rsidR="002B5EBC" w:rsidRPr="00DB453A" w:rsidRDefault="002B5EBC" w:rsidP="002B5EBC">
      <w:pPr>
        <w:pStyle w:val="a3"/>
        <w:numPr>
          <w:ilvl w:val="0"/>
          <w:numId w:val="1"/>
        </w:numPr>
        <w:jc w:val="mediumKashida"/>
        <w:rPr>
          <w:sz w:val="32"/>
          <w:szCs w:val="32"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د. محمد رياض , المصدر المذكور انفا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ص471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2B5EBC" w:rsidRPr="00DB453A" w:rsidRDefault="002B5EBC" w:rsidP="002B5EBC">
      <w:pPr>
        <w:pStyle w:val="a3"/>
        <w:numPr>
          <w:ilvl w:val="0"/>
          <w:numId w:val="1"/>
        </w:numPr>
        <w:jc w:val="mediumKashida"/>
        <w:rPr>
          <w:sz w:val="32"/>
          <w:szCs w:val="32"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>د. إبراهيم الغا , دراسات في علم الاجتماع القانوني , (دار المعارف  بيروت  1978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ص56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. </w:t>
      </w:r>
    </w:p>
    <w:p w:rsidR="002B5EBC" w:rsidRPr="00DB453A" w:rsidRDefault="002B5EBC" w:rsidP="002B5EBC">
      <w:pPr>
        <w:pStyle w:val="a3"/>
        <w:numPr>
          <w:ilvl w:val="0"/>
          <w:numId w:val="1"/>
        </w:numPr>
        <w:jc w:val="mediumKashida"/>
        <w:rPr>
          <w:sz w:val="32"/>
          <w:szCs w:val="32"/>
          <w:lang w:bidi="ar-IQ"/>
        </w:rPr>
      </w:pPr>
      <w:r w:rsidRPr="00DB453A">
        <w:rPr>
          <w:sz w:val="32"/>
          <w:szCs w:val="32"/>
          <w:lang w:bidi="ar-IQ"/>
        </w:rPr>
        <w:t>Notes and Queries, op  cit. p. 144</w:t>
      </w:r>
      <w:r w:rsidRPr="00DB453A">
        <w:rPr>
          <w:rFonts w:hint="cs"/>
          <w:sz w:val="32"/>
          <w:szCs w:val="32"/>
          <w:rtl/>
          <w:lang w:bidi="ar-IQ"/>
        </w:rPr>
        <w:t xml:space="preserve"> </w:t>
      </w:r>
    </w:p>
    <w:p w:rsidR="002B5EBC" w:rsidRPr="00DB453A" w:rsidRDefault="002B5EBC" w:rsidP="002B5EBC">
      <w:pPr>
        <w:pStyle w:val="a3"/>
        <w:numPr>
          <w:ilvl w:val="0"/>
          <w:numId w:val="1"/>
        </w:numPr>
        <w:jc w:val="mediumKashida"/>
        <w:rPr>
          <w:sz w:val="32"/>
          <w:szCs w:val="32"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ر.م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ماكيفر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,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شارلز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بيدج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, المجتمع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(الجزء الأول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ترجمة د. علي احمد عيسى , الطبعة الثالثة , مكتبة النهضة المصرية . القاهرة , 1974 .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ص274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2B5EBC" w:rsidRPr="00DB453A" w:rsidRDefault="002B5EBC" w:rsidP="002B5EBC">
      <w:pPr>
        <w:pStyle w:val="a3"/>
        <w:numPr>
          <w:ilvl w:val="0"/>
          <w:numId w:val="1"/>
        </w:num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د. محمد رياض , الانسان , المصدر المذكور آنفا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ص282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2B5EBC" w:rsidRPr="00DB453A" w:rsidRDefault="002B5EBC" w:rsidP="002B5EBC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      يعتقد البعض من علماء الانسان بأن هناك علاقة وثيقة بين القانون و المعتقدات الدينية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الا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أن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مالينوفسكي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كما يبين (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ماكيفر)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يرفض هذه الفكرة من خلال دراسته لجزر (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التروبرياند)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حيث يتبين له أن السكان في تلك الجزر يميزون بين القواعد المتصلة بالحياة و الملكية ونظم القرابة من جهة , وبين المعتقدات الروحية من جهة أخرى</w:t>
      </w:r>
      <w:r w:rsidRPr="00DB453A">
        <w:rPr>
          <w:rFonts w:hint="cs"/>
          <w:sz w:val="32"/>
          <w:szCs w:val="32"/>
          <w:vertAlign w:val="superscript"/>
          <w:rtl/>
          <w:lang w:bidi="ar-IQ"/>
        </w:rPr>
        <w:t>(1</w:t>
      </w:r>
      <w:proofErr w:type="spellStart"/>
      <w:r w:rsidRPr="00DB453A">
        <w:rPr>
          <w:rFonts w:hint="cs"/>
          <w:sz w:val="32"/>
          <w:szCs w:val="32"/>
          <w:vertAlign w:val="superscript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2B5EBC" w:rsidRPr="00DB453A" w:rsidRDefault="002B5EBC" w:rsidP="002B5EBC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     أما الضبط </w:t>
      </w:r>
      <w:r w:rsidRPr="00DB453A">
        <w:rPr>
          <w:sz w:val="32"/>
          <w:szCs w:val="32"/>
          <w:lang w:bidi="ar-IQ"/>
        </w:rPr>
        <w:t>Control</w:t>
      </w:r>
      <w:r w:rsidRPr="00DB453A">
        <w:rPr>
          <w:rFonts w:hint="cs"/>
          <w:sz w:val="32"/>
          <w:szCs w:val="32"/>
          <w:rtl/>
          <w:lang w:bidi="ar-IQ"/>
        </w:rPr>
        <w:t xml:space="preserve"> فهو </w:t>
      </w:r>
      <w:r w:rsidRPr="00DB453A">
        <w:rPr>
          <w:rFonts w:asciiTheme="minorBidi" w:hAnsiTheme="minorBidi"/>
          <w:sz w:val="32"/>
          <w:szCs w:val="32"/>
          <w:rtl/>
          <w:lang w:bidi="ar-IQ"/>
        </w:rPr>
        <w:t>«</w:t>
      </w:r>
      <w:r w:rsidRPr="00DB453A">
        <w:rPr>
          <w:rFonts w:hint="cs"/>
          <w:sz w:val="32"/>
          <w:szCs w:val="32"/>
          <w:rtl/>
          <w:lang w:bidi="ar-IQ"/>
        </w:rPr>
        <w:t>مجموعة الوسائل و القواعد و التشريعات و الأنظمة التي تشرف على الجوانب المختلفة للتنظيم الاجتماعي , بحيث لا يختلف قسم من اقسام البنية الاجتماعية عن قسم آخر وبحيث يمكن تلافي أسباب الوهن و عدم التنظيم أو الاضطراب في أي قطاع من القطاعات الاجتماعية بل في أي منظمة أو مؤسسة لها وظيفتها التخصصية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))</w:t>
      </w:r>
      <w:proofErr w:type="spellEnd"/>
      <w:r w:rsidRPr="00DB453A">
        <w:rPr>
          <w:rFonts w:hint="cs"/>
          <w:sz w:val="32"/>
          <w:szCs w:val="32"/>
          <w:vertAlign w:val="superscript"/>
          <w:rtl/>
          <w:lang w:bidi="ar-IQ"/>
        </w:rPr>
        <w:t>(2</w:t>
      </w:r>
      <w:proofErr w:type="spellStart"/>
      <w:r w:rsidRPr="00DB453A">
        <w:rPr>
          <w:rFonts w:hint="cs"/>
          <w:sz w:val="32"/>
          <w:szCs w:val="32"/>
          <w:vertAlign w:val="superscript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وإن الافراد في حياتهم بحاجة الى قواعد تنظيم العلاقات بينهم لكي يصبحوا أعضاء اسوياء في المجتمع , وهم أيضا بحاجة الى من يرشدهم الى الكيفية التي ينظمون بها هذه العلاقات , وما هو المناسب و الضروري لهم , أو كيف يستطيع الافراد أن يتبعوا السلوك المقبول في المجتمع , كيف نجعل من النساء , مثلا , أمهات يتحملن مسؤولية تربية اطفالهن و اعدادهم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؟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ماهو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المطلوب من المرأة بوصفها زوجة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..؟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وكيف يتحمل الرجل مسؤوليته زوجا أو أبا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..؟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بالطبع أن كل هذه الموضوعات و غيرها تحدد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للافراد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سلفا من خلال التنشئة الاجتماعية</w:t>
      </w:r>
      <w:r w:rsidRPr="00DB453A">
        <w:rPr>
          <w:rFonts w:hint="cs"/>
          <w:sz w:val="32"/>
          <w:szCs w:val="32"/>
          <w:vertAlign w:val="superscript"/>
          <w:rtl/>
          <w:lang w:bidi="ar-IQ"/>
        </w:rPr>
        <w:t>(3</w:t>
      </w:r>
      <w:proofErr w:type="spellStart"/>
      <w:r w:rsidRPr="00DB453A">
        <w:rPr>
          <w:rFonts w:hint="cs"/>
          <w:sz w:val="32"/>
          <w:szCs w:val="32"/>
          <w:vertAlign w:val="superscript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2B5EBC" w:rsidRPr="00DB453A" w:rsidRDefault="002B5EBC" w:rsidP="002B5EBC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      يمارس الضغط في عملية الضبط الاجتماعي من خلال</w:t>
      </w:r>
      <w:r w:rsidRPr="00DB453A">
        <w:rPr>
          <w:rFonts w:hint="cs"/>
          <w:sz w:val="32"/>
          <w:szCs w:val="32"/>
          <w:vertAlign w:val="superscript"/>
          <w:rtl/>
          <w:lang w:bidi="ar-IQ"/>
        </w:rPr>
        <w:t>(4</w:t>
      </w:r>
      <w:proofErr w:type="spellStart"/>
      <w:r w:rsidRPr="00DB453A">
        <w:rPr>
          <w:rFonts w:hint="cs"/>
          <w:sz w:val="32"/>
          <w:szCs w:val="32"/>
          <w:vertAlign w:val="superscript"/>
          <w:rtl/>
          <w:lang w:bidi="ar-IQ"/>
        </w:rPr>
        <w:t>)</w:t>
      </w:r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: </w:t>
      </w:r>
    </w:p>
    <w:p w:rsidR="002B5EBC" w:rsidRPr="00DB453A" w:rsidRDefault="002B5EBC" w:rsidP="002B5EBC">
      <w:pPr>
        <w:pStyle w:val="a3"/>
        <w:numPr>
          <w:ilvl w:val="0"/>
          <w:numId w:val="3"/>
        </w:numPr>
        <w:ind w:left="425" w:hanging="425"/>
        <w:jc w:val="mediumKashida"/>
        <w:rPr>
          <w:sz w:val="32"/>
          <w:szCs w:val="32"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lastRenderedPageBreak/>
        <w:t xml:space="preserve">الجماعة الأولية  </w:t>
      </w:r>
      <w:r w:rsidRPr="00DB453A">
        <w:rPr>
          <w:sz w:val="32"/>
          <w:szCs w:val="32"/>
          <w:lang w:bidi="ar-IQ"/>
        </w:rPr>
        <w:t>Primary group</w:t>
      </w:r>
      <w:r w:rsidRPr="00DB453A">
        <w:rPr>
          <w:rFonts w:hint="cs"/>
          <w:sz w:val="32"/>
          <w:szCs w:val="32"/>
          <w:rtl/>
          <w:lang w:bidi="ar-IQ"/>
        </w:rPr>
        <w:t xml:space="preserve"> كالعائلة أو جماعة اللعب أو (الصحبة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2B5EBC" w:rsidRPr="00DB453A" w:rsidRDefault="002B5EBC" w:rsidP="002B5EBC">
      <w:pPr>
        <w:pStyle w:val="a3"/>
        <w:numPr>
          <w:ilvl w:val="0"/>
          <w:numId w:val="3"/>
        </w:numPr>
        <w:ind w:left="425" w:hanging="425"/>
        <w:jc w:val="mediumKashida"/>
        <w:rPr>
          <w:sz w:val="32"/>
          <w:szCs w:val="32"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الجماعة الثانوية  </w:t>
      </w:r>
      <w:r w:rsidRPr="00DB453A">
        <w:rPr>
          <w:sz w:val="32"/>
          <w:szCs w:val="32"/>
          <w:lang w:bidi="ar-IQ"/>
        </w:rPr>
        <w:t>Secondary group</w:t>
      </w:r>
      <w:r w:rsidRPr="00DB453A">
        <w:rPr>
          <w:rFonts w:hint="cs"/>
          <w:sz w:val="32"/>
          <w:szCs w:val="32"/>
          <w:rtl/>
          <w:lang w:bidi="ar-IQ"/>
        </w:rPr>
        <w:t xml:space="preserve"> كالمعابد أو الجمعيات أو المدرسة . </w:t>
      </w:r>
    </w:p>
    <w:p w:rsidR="002B5EBC" w:rsidRPr="00DB453A" w:rsidRDefault="002B5EBC" w:rsidP="002B5EBC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       ويسود الشكل الأول أي (الجماعة الأولية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في المجتمعات البدائية حيث يكون المجتمع صغير العدد و متجانسا و العلاقات فيه شخصية و مباشرة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(</w:t>
      </w:r>
      <w:proofErr w:type="spellEnd"/>
      <w:r w:rsidRPr="00DB453A">
        <w:rPr>
          <w:sz w:val="32"/>
          <w:szCs w:val="32"/>
          <w:lang w:bidi="ar-IQ"/>
        </w:rPr>
        <w:t>Face – to – Face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حيث يصبح أي مروق أو خرق للتقاليد المألوفة واضحا , الامر الذي يدفع افراد المجتمع للتضامن ضد هذا الخرق الذي يهدد تماسك المجتمع . أما الشكل الثاني للجماعة فيسود في الغالب في المجتمعات الصناعية التي تتعدد فيها الانتماءات . </w:t>
      </w:r>
    </w:p>
    <w:p w:rsidR="002B5EBC" w:rsidRPr="00DB453A" w:rsidRDefault="002B5EBC" w:rsidP="002B5EBC">
      <w:pPr>
        <w:jc w:val="mediumKashida"/>
        <w:rPr>
          <w:sz w:val="32"/>
          <w:szCs w:val="32"/>
          <w:rtl/>
          <w:lang w:bidi="ar-IQ"/>
        </w:rPr>
      </w:pPr>
    </w:p>
    <w:p w:rsidR="002B5EBC" w:rsidRPr="00DB453A" w:rsidRDefault="002B5EBC" w:rsidP="002B5EBC">
      <w:pPr>
        <w:jc w:val="mediumKashida"/>
        <w:rPr>
          <w:sz w:val="32"/>
          <w:szCs w:val="32"/>
          <w:rtl/>
          <w:lang w:bidi="ar-IQ"/>
        </w:rPr>
      </w:pPr>
    </w:p>
    <w:p w:rsidR="002B5EBC" w:rsidRPr="00DB453A" w:rsidRDefault="002B5EBC" w:rsidP="002B5EBC">
      <w:pPr>
        <w:jc w:val="mediumKashida"/>
        <w:rPr>
          <w:sz w:val="32"/>
          <w:szCs w:val="32"/>
          <w:rtl/>
          <w:lang w:bidi="ar-IQ"/>
        </w:rPr>
      </w:pPr>
    </w:p>
    <w:p w:rsidR="002B5EBC" w:rsidRPr="00DB453A" w:rsidRDefault="002B5EBC" w:rsidP="002B5EBC">
      <w:pPr>
        <w:jc w:val="mediumKashida"/>
        <w:rPr>
          <w:sz w:val="32"/>
          <w:szCs w:val="32"/>
          <w:rtl/>
          <w:lang w:bidi="ar-IQ"/>
        </w:rPr>
      </w:pPr>
    </w:p>
    <w:p w:rsidR="002B5EBC" w:rsidRPr="00DB453A" w:rsidRDefault="002B5EBC" w:rsidP="002B5EBC">
      <w:pPr>
        <w:jc w:val="mediumKashida"/>
        <w:rPr>
          <w:sz w:val="32"/>
          <w:szCs w:val="32"/>
          <w:rtl/>
          <w:lang w:bidi="ar-IQ"/>
        </w:rPr>
      </w:pPr>
    </w:p>
    <w:p w:rsidR="002B5EBC" w:rsidRPr="00DB453A" w:rsidRDefault="002B5EBC" w:rsidP="002B5EBC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5EBC" w:rsidRPr="00DB453A" w:rsidRDefault="002B5EBC" w:rsidP="002B5EBC">
      <w:pPr>
        <w:pStyle w:val="a3"/>
        <w:numPr>
          <w:ilvl w:val="0"/>
          <w:numId w:val="2"/>
        </w:numPr>
        <w:jc w:val="mediumKashida"/>
        <w:rPr>
          <w:sz w:val="32"/>
          <w:szCs w:val="32"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ر.م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ماكيفر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شارلزبيدج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المجتمع , المصدر المذكور آنفا .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ص282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</w:t>
      </w:r>
    </w:p>
    <w:p w:rsidR="002B5EBC" w:rsidRPr="00DB453A" w:rsidRDefault="002B5EBC" w:rsidP="002B5EBC">
      <w:pPr>
        <w:pStyle w:val="a3"/>
        <w:numPr>
          <w:ilvl w:val="0"/>
          <w:numId w:val="2"/>
        </w:numPr>
        <w:jc w:val="mediumKashida"/>
        <w:rPr>
          <w:sz w:val="32"/>
          <w:szCs w:val="32"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د. احمد الخشاب , الضبط و التنظيم الاجتماعي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(دار الحمامي للطباعة </w:t>
      </w:r>
      <w:proofErr w:type="spellStart"/>
      <w:r w:rsidRPr="00DB453A">
        <w:rPr>
          <w:sz w:val="32"/>
          <w:szCs w:val="32"/>
          <w:rtl/>
          <w:lang w:bidi="ar-IQ"/>
        </w:rPr>
        <w:t>–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القاهرة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1959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ص19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2B5EBC" w:rsidRPr="00DB453A" w:rsidRDefault="002B5EBC" w:rsidP="002B5EBC">
      <w:pPr>
        <w:pStyle w:val="a3"/>
        <w:numPr>
          <w:ilvl w:val="0"/>
          <w:numId w:val="2"/>
        </w:numPr>
        <w:jc w:val="mediumKashida"/>
        <w:rPr>
          <w:sz w:val="32"/>
          <w:szCs w:val="32"/>
          <w:lang w:bidi="ar-IQ"/>
        </w:rPr>
      </w:pPr>
      <w:r w:rsidRPr="00DB453A">
        <w:rPr>
          <w:sz w:val="32"/>
          <w:szCs w:val="32"/>
          <w:lang w:bidi="ar-IQ"/>
        </w:rPr>
        <w:t xml:space="preserve">Paul, .D., </w:t>
      </w:r>
      <w:proofErr w:type="spellStart"/>
      <w:r w:rsidRPr="00DB453A">
        <w:rPr>
          <w:sz w:val="32"/>
          <w:szCs w:val="32"/>
          <w:lang w:bidi="ar-IQ"/>
        </w:rPr>
        <w:t>Herton</w:t>
      </w:r>
      <w:proofErr w:type="spellEnd"/>
      <w:r w:rsidRPr="00DB453A">
        <w:rPr>
          <w:sz w:val="32"/>
          <w:szCs w:val="32"/>
          <w:lang w:bidi="ar-IQ"/>
        </w:rPr>
        <w:t xml:space="preserve">, Chester, .L., Hunt, Op  cit, p. 142 </w:t>
      </w:r>
      <w:r w:rsidRPr="00DB453A">
        <w:rPr>
          <w:rFonts w:hint="cs"/>
          <w:sz w:val="32"/>
          <w:szCs w:val="32"/>
          <w:rtl/>
          <w:lang w:bidi="ar-IQ"/>
        </w:rPr>
        <w:t xml:space="preserve"> </w:t>
      </w:r>
    </w:p>
    <w:p w:rsidR="00E25B77" w:rsidRDefault="002B5EBC" w:rsidP="002B5EBC">
      <w:r w:rsidRPr="00DB453A">
        <w:rPr>
          <w:sz w:val="32"/>
          <w:szCs w:val="32"/>
          <w:lang w:bidi="ar-IQ"/>
        </w:rPr>
        <w:t>Ibid, 144</w:t>
      </w:r>
    </w:p>
    <w:p w:rsidR="00E25B77" w:rsidRDefault="00E25B77" w:rsidP="00E25B77"/>
    <w:p w:rsidR="00E25B77" w:rsidRPr="00DB453A" w:rsidRDefault="00E25B77" w:rsidP="00E25B77">
      <w:pPr>
        <w:jc w:val="mediumKashida"/>
        <w:rPr>
          <w:b/>
          <w:bCs/>
          <w:sz w:val="32"/>
          <w:szCs w:val="32"/>
          <w:rtl/>
          <w:lang w:bidi="ar-IQ"/>
        </w:rPr>
      </w:pPr>
      <w:r w:rsidRPr="00DB453A">
        <w:rPr>
          <w:rFonts w:hint="cs"/>
          <w:b/>
          <w:bCs/>
          <w:sz w:val="32"/>
          <w:szCs w:val="32"/>
          <w:rtl/>
          <w:lang w:bidi="ar-IQ"/>
        </w:rPr>
        <w:t xml:space="preserve">أشكال القانون </w:t>
      </w:r>
    </w:p>
    <w:p w:rsidR="00E25B77" w:rsidRPr="00DB453A" w:rsidRDefault="00E25B77" w:rsidP="00E25B77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lastRenderedPageBreak/>
        <w:t xml:space="preserve">      تبدأ (لوسي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مير)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مناقشتها للقانون بهذه الفقرة التي نوردها من كتابها (الانثروبولوجيا الاجتماعية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: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(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>(ومما لاشك فيه إن لكل مجتمع قواعد يسميها (قانونا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 قواعد يطلق عليها (اعرافا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 كلا الصنفين قضايا تتعلق بمعرفة كيف يتوقع الناس من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المرأ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إن يتصرف وكيف يمكن أن يتوقع هو من الناس إن يتصرفوا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))</w:t>
      </w:r>
      <w:proofErr w:type="spellEnd"/>
      <w:r w:rsidRPr="00DB453A">
        <w:rPr>
          <w:rFonts w:hint="cs"/>
          <w:sz w:val="32"/>
          <w:szCs w:val="32"/>
          <w:vertAlign w:val="superscript"/>
          <w:rtl/>
          <w:lang w:bidi="ar-IQ"/>
        </w:rPr>
        <w:t>(1</w:t>
      </w:r>
      <w:proofErr w:type="spellStart"/>
      <w:r w:rsidRPr="00DB453A">
        <w:rPr>
          <w:rFonts w:hint="cs"/>
          <w:sz w:val="32"/>
          <w:szCs w:val="32"/>
          <w:vertAlign w:val="superscript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والفرق بين الاثنين واضح تماما ففي القواعد التي تتشكل اعرافا تحترم من الافراد طواعية دون اللجوء الى المحاكم أو ادواتها الرادعة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في حين تطبق القواعد التي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تتأطر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باطر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قانونية بالقوة رغب الافراد ام لم يرغبوا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نحن اذن امام شكلين من اشكال القانون (القانون العرفي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r w:rsidRPr="00DB453A">
        <w:rPr>
          <w:sz w:val="32"/>
          <w:szCs w:val="32"/>
          <w:lang w:bidi="ar-IQ"/>
        </w:rPr>
        <w:t>Customary law</w:t>
      </w:r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 (القانون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الذي تسنه الحكومات ومما يلاحظ في هذه النقطة بالذات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إن هناك قانونا مكتوبا و وقانونا غير مكتوب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والنوع الثاني هو غالبا ما يكون (القانون العرفي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اذ أنه ينتقل من جيل الى آخر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ويضاف اليه و يعدل طبقا لتبدل ظروف المجتمع ولكن هذا لا يمنع من إن تكون بعض القوانين العرفية المكتوبة لدى بعض المجتمعات كما هو الحال في (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السواني)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لدى بعض العشائر العراقية والتي كانت تعد وثائق رسمية يستعان بها لفض النزاعات و الخلافات التي تحدث فيما بينهم سابقا فما الفرق بين الشكلين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؟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</w:p>
    <w:p w:rsidR="00E25B77" w:rsidRPr="00DB453A" w:rsidRDefault="00E25B77" w:rsidP="00E25B77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    يقول (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كلوكمن)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: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(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(أن التمييز بين اشكال المجتمعات هي مسألة تختلف عن التمييز بين أشكال القواعد المختلفة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فالمحاكم و رجال الامن هم نظم قانونية أو قضائية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وهي موجودة بشكل من الاشكال في كل مجتمع يعترف بحاكم و وفي مجتمعات أخرى أيضا مثل مجتمعات شرقي (افريقيا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القائمة على التنظيم العمري حيث تصبح تسوية الخلافات واجب الرجال الكبار في السن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بأعتبارهم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هيئة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ويقول (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كلوكمن)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اما المجتمعات التي لا تملك محاكما ولديها (قواعد للقانون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وهو ما يسمى مثل هذه المجتمعات مجتمعات (لا قانونية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))</w:t>
      </w:r>
      <w:proofErr w:type="spellEnd"/>
      <w:r w:rsidRPr="00DB453A">
        <w:rPr>
          <w:rFonts w:hint="cs"/>
          <w:sz w:val="32"/>
          <w:szCs w:val="32"/>
          <w:vertAlign w:val="superscript"/>
          <w:rtl/>
          <w:lang w:bidi="ar-IQ"/>
        </w:rPr>
        <w:t>(2</w:t>
      </w:r>
      <w:proofErr w:type="spellStart"/>
      <w:r w:rsidRPr="00DB453A">
        <w:rPr>
          <w:rFonts w:hint="cs"/>
          <w:sz w:val="32"/>
          <w:szCs w:val="32"/>
          <w:vertAlign w:val="superscript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</w:p>
    <w:p w:rsidR="00E25B77" w:rsidRPr="00DB453A" w:rsidRDefault="00E25B77" w:rsidP="00E25B77">
      <w:pPr>
        <w:jc w:val="mediumKashida"/>
        <w:rPr>
          <w:sz w:val="32"/>
          <w:szCs w:val="32"/>
          <w:rtl/>
          <w:lang w:bidi="ar-IQ"/>
        </w:rPr>
      </w:pPr>
    </w:p>
    <w:p w:rsidR="00E25B77" w:rsidRPr="00DB453A" w:rsidRDefault="00E25B77" w:rsidP="00E25B77">
      <w:pPr>
        <w:jc w:val="mediumKashida"/>
        <w:rPr>
          <w:sz w:val="32"/>
          <w:szCs w:val="32"/>
          <w:rtl/>
          <w:lang w:bidi="ar-IQ"/>
        </w:rPr>
      </w:pPr>
    </w:p>
    <w:p w:rsidR="00E25B77" w:rsidRPr="00DB453A" w:rsidRDefault="00E25B77" w:rsidP="00E25B77">
      <w:pPr>
        <w:jc w:val="mediumKashida"/>
        <w:rPr>
          <w:sz w:val="32"/>
          <w:szCs w:val="32"/>
          <w:rtl/>
          <w:lang w:bidi="ar-IQ"/>
        </w:rPr>
      </w:pPr>
    </w:p>
    <w:p w:rsidR="00E25B77" w:rsidRPr="00DB453A" w:rsidRDefault="00E25B77" w:rsidP="00E25B77">
      <w:pPr>
        <w:jc w:val="mediumKashida"/>
        <w:rPr>
          <w:sz w:val="32"/>
          <w:szCs w:val="32"/>
          <w:rtl/>
          <w:lang w:bidi="ar-IQ"/>
        </w:rPr>
      </w:pPr>
    </w:p>
    <w:p w:rsidR="00E25B77" w:rsidRPr="00DB453A" w:rsidRDefault="00E25B77" w:rsidP="00E25B77">
      <w:pPr>
        <w:jc w:val="mediumKashida"/>
        <w:rPr>
          <w:sz w:val="32"/>
          <w:szCs w:val="32"/>
          <w:rtl/>
          <w:lang w:bidi="ar-IQ"/>
        </w:rPr>
      </w:pPr>
    </w:p>
    <w:p w:rsidR="00E25B77" w:rsidRPr="00DB453A" w:rsidRDefault="00E25B77" w:rsidP="00E25B77">
      <w:pPr>
        <w:jc w:val="mediumKashida"/>
        <w:rPr>
          <w:sz w:val="32"/>
          <w:szCs w:val="32"/>
          <w:rtl/>
          <w:lang w:bidi="ar-IQ"/>
        </w:rPr>
      </w:pPr>
    </w:p>
    <w:p w:rsidR="00E25B77" w:rsidRPr="00DB453A" w:rsidRDefault="00E25B77" w:rsidP="00E25B77">
      <w:pPr>
        <w:jc w:val="mediumKashida"/>
        <w:rPr>
          <w:sz w:val="32"/>
          <w:szCs w:val="32"/>
          <w:rtl/>
          <w:lang w:bidi="ar-IQ"/>
        </w:rPr>
      </w:pPr>
    </w:p>
    <w:p w:rsidR="00E25B77" w:rsidRPr="00DB453A" w:rsidRDefault="00E25B77" w:rsidP="00E25B77">
      <w:pPr>
        <w:jc w:val="mediumKashida"/>
        <w:rPr>
          <w:sz w:val="32"/>
          <w:szCs w:val="32"/>
          <w:rtl/>
          <w:lang w:bidi="ar-IQ"/>
        </w:rPr>
      </w:pPr>
    </w:p>
    <w:p w:rsidR="00E25B77" w:rsidRPr="00DB453A" w:rsidRDefault="00E25B77" w:rsidP="00E25B77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25B77" w:rsidRPr="00DB453A" w:rsidRDefault="00E25B77" w:rsidP="00E25B77">
      <w:pPr>
        <w:pStyle w:val="a3"/>
        <w:numPr>
          <w:ilvl w:val="0"/>
          <w:numId w:val="4"/>
        </w:numPr>
        <w:jc w:val="mediumKashida"/>
        <w:rPr>
          <w:sz w:val="32"/>
          <w:szCs w:val="32"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لوسي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مير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الانثروبولوجيا الاجتماعية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ص160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</w:p>
    <w:p w:rsidR="00E25B77" w:rsidRPr="00DB453A" w:rsidRDefault="00E25B77" w:rsidP="00E25B77">
      <w:pPr>
        <w:pStyle w:val="a3"/>
        <w:numPr>
          <w:ilvl w:val="0"/>
          <w:numId w:val="4"/>
        </w:num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المصدر نفسه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ص162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</w:p>
    <w:p w:rsidR="00B43CA6" w:rsidRPr="00E25B77" w:rsidRDefault="00B43CA6" w:rsidP="00E25B77">
      <w:pPr>
        <w:rPr>
          <w:rFonts w:hint="cs"/>
          <w:lang w:bidi="ar-IQ"/>
        </w:rPr>
      </w:pPr>
    </w:p>
    <w:sectPr w:rsidR="00B43CA6" w:rsidRPr="00E25B77" w:rsidSect="002E2E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2BCD"/>
    <w:multiLevelType w:val="hybridMultilevel"/>
    <w:tmpl w:val="F0B874C6"/>
    <w:lvl w:ilvl="0" w:tplc="C76E3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9446A"/>
    <w:multiLevelType w:val="hybridMultilevel"/>
    <w:tmpl w:val="63D68FD6"/>
    <w:lvl w:ilvl="0" w:tplc="21C4A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F2D37"/>
    <w:multiLevelType w:val="hybridMultilevel"/>
    <w:tmpl w:val="465A3602"/>
    <w:lvl w:ilvl="0" w:tplc="BCC0A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62ADB"/>
    <w:multiLevelType w:val="hybridMultilevel"/>
    <w:tmpl w:val="2972578E"/>
    <w:lvl w:ilvl="0" w:tplc="FE467D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B5EBC"/>
    <w:rsid w:val="002B5EBC"/>
    <w:rsid w:val="002E2E27"/>
    <w:rsid w:val="0036180B"/>
    <w:rsid w:val="00550E8F"/>
    <w:rsid w:val="0093611F"/>
    <w:rsid w:val="00B43CA6"/>
    <w:rsid w:val="00E2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B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castle</dc:creator>
  <cp:keywords/>
  <dc:description/>
  <cp:lastModifiedBy>admin castle</cp:lastModifiedBy>
  <cp:revision>3</cp:revision>
  <dcterms:created xsi:type="dcterms:W3CDTF">2020-01-08T18:33:00Z</dcterms:created>
  <dcterms:modified xsi:type="dcterms:W3CDTF">2020-01-08T19:03:00Z</dcterms:modified>
</cp:coreProperties>
</file>