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2A" w:rsidRDefault="008F582A" w:rsidP="008F582A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8F582A" w:rsidRDefault="008F582A" w:rsidP="008F582A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8F582A" w:rsidRDefault="008F582A" w:rsidP="008F582A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8F582A" w:rsidRDefault="008F582A" w:rsidP="008F582A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8F582A" w:rsidRDefault="008F582A" w:rsidP="00E33270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: </w:t>
      </w:r>
      <w:r w:rsidR="00E33270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8F582A" w:rsidRDefault="008F582A" w:rsidP="00753439">
      <w:pPr>
        <w:tabs>
          <w:tab w:val="left" w:pos="3032"/>
          <w:tab w:val="left" w:pos="5845"/>
        </w:tabs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753439" w:rsidRDefault="00753439" w:rsidP="002F4D2F">
      <w:pPr>
        <w:tabs>
          <w:tab w:val="left" w:pos="3032"/>
          <w:tab w:val="left" w:pos="5845"/>
        </w:tabs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العاشرة  </w:t>
      </w:r>
    </w:p>
    <w:p w:rsidR="00753439" w:rsidRDefault="00753439" w:rsidP="00753439">
      <w:pPr>
        <w:tabs>
          <w:tab w:val="left" w:pos="3032"/>
          <w:tab w:val="left" w:pos="5845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/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الانثروبولوجيا والجغرافية والقانون والاقتصاد والعلوم الاخرى</w:t>
      </w:r>
    </w:p>
    <w:p w:rsidR="00753439" w:rsidRDefault="00753439" w:rsidP="00753439">
      <w:pPr>
        <w:pStyle w:val="a3"/>
        <w:numPr>
          <w:ilvl w:val="0"/>
          <w:numId w:val="1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علم الانسان و الجغرافية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لا شك ان علاقة الانثروبولوجيا بمجموعها بالجغرافيا علاقة وثيقة . بل 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الجغرافيين القدماء قد كتبوا في موضوعات هي الآن تخص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الاتنولوجيا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لا أدل على ذلك من أبحاث عدد من الجغرافيين العظام مثل فريدريك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راتزل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Frederich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Ratzel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ادوارد هان </w:t>
      </w:r>
      <w:r>
        <w:rPr>
          <w:rFonts w:asciiTheme="minorBidi" w:hAnsiTheme="minorBidi"/>
          <w:sz w:val="32"/>
          <w:szCs w:val="32"/>
          <w:lang w:bidi="ar-IQ"/>
        </w:rPr>
        <w:t>Eduard Hahn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وقد أدى ذلك و خاصة كتابات الأستاذ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Ratzel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خلق تخصص في الجغرافيا باسم الجغرافيا البشرية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الانثروبوجغرافيا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Anthopogeographie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تهدف هذه الدراسة الى اظهار و تمييز الاقليم الحضاري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قد ازداد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تأثيرالنظريات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الانثروبولوجية في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الاجغرافية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بسبب تأكيد الانثروبولوجيا على مفهوم الحضارة بوصفها كلآ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متكاملآ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اذ يفتقر الجغرافيون الى الخبرة بدراسة حضارات الجماعات الانسانية التي بحثوا بيئاتها الطبيعية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أسهوتهم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المتوافرة في الدراسات الانثروبولوجية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فالجغرافيا البشرية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تتطلب معرفة واسعة بالنشاطات الانسانية بكل صورها الحضارية بدرجة لا تقل عن جغرافية العالم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بالمقابل فان المعلومات عن العوامل الجغرافية لها اهمية كبيرة للانثروبولوجيا في فهم الفعاليات البشرية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هذا يدل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ان هناك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ارتباطآ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شديدا في دراسة الحضارة بين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الجغرافيا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53439" w:rsidRPr="00745833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ولكن المناهج تختلف تماما , كما ان الهدف يختلف فحيث يدرس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مكونات الحضارة و تطورها و تغيرها و نظمها و هجرات عناصرها . فإن الجغرافي الاجتماعي يحاول أن يجد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توزيعآ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جغرافيا اقليميا للحضارة من ناحية , و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يحاول من ناحية أخرى تفسير انماط الحضارة في أقاليم جغرافية معينة . و الحضارة عند الجغرافي هي كم النشاط و التفاعل الانساني العملي و التكنولوجي مع المحيط الطبيعي و العلاقات المكانية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الزمانية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الجغرافية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يقترب العلمان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حينما يدرسان النظم الاقتصادية و الانماط السكنية و أدوات الانتاج عند الشعوب غير الأوربية الأصل . </w:t>
      </w:r>
    </w:p>
    <w:p w:rsidR="00753439" w:rsidRDefault="00753439" w:rsidP="00753439">
      <w:pPr>
        <w:tabs>
          <w:tab w:val="left" w:pos="3032"/>
          <w:tab w:val="left" w:pos="5845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3439" w:rsidRDefault="00753439" w:rsidP="00753439">
      <w:pPr>
        <w:pStyle w:val="a3"/>
        <w:numPr>
          <w:ilvl w:val="0"/>
          <w:numId w:val="2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, ص 34 . </w:t>
      </w:r>
    </w:p>
    <w:p w:rsidR="00753439" w:rsidRDefault="00753439" w:rsidP="00753439">
      <w:pPr>
        <w:pStyle w:val="a3"/>
        <w:numPr>
          <w:ilvl w:val="0"/>
          <w:numId w:val="2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, ص 33 . </w:t>
      </w:r>
    </w:p>
    <w:p w:rsidR="00753439" w:rsidRPr="00B53F3F" w:rsidRDefault="00753439" w:rsidP="00753439">
      <w:pPr>
        <w:pStyle w:val="a3"/>
        <w:numPr>
          <w:ilvl w:val="0"/>
          <w:numId w:val="2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88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هكذا نرى أن الجغرافي قد اهتم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بالتفاعلات التي تنجم بين البيئة و الحضارة أكثر من الانثروبولوجي , الذي كان يأخذ البيئة الطبيعية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علاتها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دون تمحيص اكثر . وعلى ذلك أصبح هناك اتجاه بين بعض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مثل اتجاه الاستاذ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هرسكوفيتز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يؤكد أن أثر البيئة لا يجب أن يغفل أو ان يقلل من أهميتها . وذلك لان الانسان ليس فقط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عضوآ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سلسلة بيولوجية , بل انه يعيش في محيط له كيانه المستقل عن الانسان . ومن هذا المحيط يستخرج الانسان خاماته لصنع الادوات و الآلات التي يستخدمها لكي يعيش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53439" w:rsidRDefault="00753439" w:rsidP="00753439">
      <w:pPr>
        <w:pStyle w:val="a3"/>
        <w:numPr>
          <w:ilvl w:val="0"/>
          <w:numId w:val="1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علم الانسان و القانون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صلة علم الانسان بالقانون هي صلة من طراز خاص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ذلك لان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عددآ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رواد الفكر الانثروبولوجي كانوا مختصين بالقانون و من بين هؤلاء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باخوفن)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مورغان)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(هنري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مين)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ماكلنن)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غيرهم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وقد افاد اهل القانون من علم الانسان الذي رفد الدراسات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للقوانين التقليدية و عقد مقارنات دقيقة بينها . وهناك بحوث انثروبولوجية متعددة كشفت عن ارتباط القوانين بجوانب الحياة الاقتصادية و الروحية و السياسية للجماعات الانسانية البسيطة و القبلية . وكشفت دراسات اخرى عن نماذج من القوانين لم تكن مألوفة للمختصين بالقانون من الاوربيين و الغربيين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عمومآ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بذلك وسعت افاقهم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6013B7" w:rsidRDefault="006013B7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53439" w:rsidRDefault="00753439" w:rsidP="00753439">
      <w:pPr>
        <w:pStyle w:val="a3"/>
        <w:numPr>
          <w:ilvl w:val="0"/>
          <w:numId w:val="1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علاقة علم الانسان بالعلوم الاخرى :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ما ذكرناه لا يمثل كل العلوم التي تتفاعل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او قليلا مع علم الانسان بل هناك اختصاصات اخرى يمكن الاشارة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بايجاز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صلاتها بهذا العلم . </w:t>
      </w:r>
    </w:p>
    <w:p w:rsidR="00753439" w:rsidRPr="003F4CAD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فالعلوم التربوية قد ابدت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ميلأ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متصاعدآ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تلك البحوث ذات الدلالات التربوية المقارنة التي تخدم في مجال التربية التطبيقية و التنموية . فدراسة الاستاذة مارجريت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اجرتها لمنظمة اليونسكو و الموسومة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الانماط الحضارية و التغير التكنولوجي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كان لها صدى كبير في الاوساط التربوية في العالم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3439" w:rsidRPr="003F4CAD" w:rsidRDefault="00753439" w:rsidP="00753439">
      <w:pPr>
        <w:pStyle w:val="a3"/>
        <w:numPr>
          <w:ilvl w:val="0"/>
          <w:numId w:val="3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د. محمد رياض : المصدر السابق , ص 34 .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متل)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اما علاقة علم الانسان بالعلوم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البايولوجية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(الحيوية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الطبية فهي علاقة عميقة ترجع الى المراحل الاولى لنشأة هذا العلم . وقد افاد علم الانسان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تفاعله بهذه العلوم كما حققت هذه العلوم من جانبها مكاسب متعددة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كذلك نمت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الوشائح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بين علم الانسان و الميادين الطبية . فقد تراكمت البحوث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الاساليب الشعبية المتبعة في مجالات الوقاية و العلاج في المجتمعات البسيطة و طرحت مبدآ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جديدآ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وهو ان للعقائد و المواقف  النفسية الغيبية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الواقع الصحي العقلي و النفسي و الجسدي . ان هذا المبدأ و الزوايا المتعددة التي ترتبط به في بناء الحضارة و المجتمع قد اكتسب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اعترافآ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متزايدآ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الاوساط الطبية الحديثة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هذا و تجدر الاشارة الى ان الاتجاه الحضاري في فهم الواقع الطبي للجماعات كان و لا يزال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يحظي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باحترام الشخصيات الطبية في مختلف اقطار العالم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وابرز النظريات القانونية التي طرحت في علم الانسان في مراحله التكوينية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مقهوم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حق الام </w:t>
      </w:r>
      <w:r>
        <w:rPr>
          <w:rFonts w:asciiTheme="minorBidi" w:hAnsiTheme="minorBidi"/>
          <w:sz w:val="32"/>
          <w:szCs w:val="32"/>
          <w:lang w:bidi="ar-IQ"/>
        </w:rPr>
        <w:t>Mother Right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صاغه المفكر السويسري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باخوفن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 قانون حق الاب الذي تقدم به هنري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اعتمادآ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دراسته للقوانين الرومانية و اليونانية القديمة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غير ان علاقة علم الانسان بالقانون لم تنمو نموها مع علم الاجتماع و علم النفس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بسبب انشغال رجال القانون بالقوانين المحلية في اقطارهم و بالجوانب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المهنية و الشكلية لتلك القوانين دون السعي لمقارنتها بقوانين المجتمعات الاخرى لاستخلاص مضامينها الاجتماعية و الحضارية المشتركة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ومع ذلك فان القانونيين صاروا يبدون بعض الاهتمام بالدراسات الانثروبولوجية المقارنة .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53439" w:rsidRDefault="00753439" w:rsidP="00753439">
      <w:pPr>
        <w:pStyle w:val="a3"/>
        <w:numPr>
          <w:ilvl w:val="0"/>
          <w:numId w:val="1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علم الانسان و الاقتصاد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على الرغم من اهتمامات علماء الانسان بالمشكلات الاقتصادية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ان علماء الاقتصاد بصورة عامة لم يوسعوا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رقعة التفاعل بين اختصاصهم و بين البحوث الانثروبولوجية و المعروف ان الانثروبولوجيا قد عرفت علماء الاقتصاد بنماذج غير مألوفة لهم من السلوك الاقتصادي و التنظيم الاقتصادي في مجالات الانتاج و الاستهلاك . كما اصبح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معروفآ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للاقتصاديين ترابط الفعاليات الاقتصادية بفعاليات الحياة الاخرى في المجالات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القرابية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الروحية و السياسية و التربوية . كما اسهم علماء الانسان في تصحيح الكثير من النظريات الاقتصادية التي راجت في الاوساط الفكرية في اوربا كنظرية (الحدية الاقتصادية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Economic Determination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نظرية (الرجل الاقتصادي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Economic Man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غيرها من المبادئ الاقتصادية التي تعتبر الدوافع الاقتصادية الاساس الوحيد لفهم السلوك البشري و العامل الذي يخلق باقي الدوافع فقد كشف علماء الانسان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تاثيرات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العقائد و القيم الايديولوجية الكبرى في تحديد المواقف الاقتصادية وهذا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مالم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يكن علماء الاقتصاد ليكرسوا له قسطا يستحق الذكر من تفكيرهم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53439" w:rsidRDefault="00753439" w:rsidP="00753439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40E81" w:rsidRDefault="00940E81">
      <w:pPr>
        <w:rPr>
          <w:lang w:bidi="ar-IQ"/>
        </w:rPr>
      </w:pPr>
    </w:p>
    <w:sectPr w:rsidR="00940E81" w:rsidSect="00AE4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86F"/>
    <w:multiLevelType w:val="hybridMultilevel"/>
    <w:tmpl w:val="AA74B010"/>
    <w:lvl w:ilvl="0" w:tplc="D514F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97BB0"/>
    <w:multiLevelType w:val="hybridMultilevel"/>
    <w:tmpl w:val="1DD4D208"/>
    <w:lvl w:ilvl="0" w:tplc="A97A4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5A38"/>
    <w:multiLevelType w:val="hybridMultilevel"/>
    <w:tmpl w:val="2CE2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3439"/>
    <w:rsid w:val="002F4D2F"/>
    <w:rsid w:val="006013B7"/>
    <w:rsid w:val="006730CC"/>
    <w:rsid w:val="006D3F77"/>
    <w:rsid w:val="006F5F86"/>
    <w:rsid w:val="00753439"/>
    <w:rsid w:val="007B173F"/>
    <w:rsid w:val="007F2FA1"/>
    <w:rsid w:val="008F582A"/>
    <w:rsid w:val="00940E81"/>
    <w:rsid w:val="00AE4971"/>
    <w:rsid w:val="00E33270"/>
    <w:rsid w:val="00E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922</Words>
  <Characters>5260</Characters>
  <Application>Microsoft Office Word</Application>
  <DocSecurity>0</DocSecurity>
  <Lines>43</Lines>
  <Paragraphs>12</Paragraphs>
  <ScaleCrop>false</ScaleCrop>
  <Company>Hewlett-Packard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10</cp:revision>
  <dcterms:created xsi:type="dcterms:W3CDTF">2019-06-09T19:40:00Z</dcterms:created>
  <dcterms:modified xsi:type="dcterms:W3CDTF">2020-01-29T18:16:00Z</dcterms:modified>
</cp:coreProperties>
</file>