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A7" w:rsidRDefault="003F5FA7" w:rsidP="003F5FA7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3F5FA7" w:rsidRDefault="003F5FA7" w:rsidP="003F5FA7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3F5FA7" w:rsidRDefault="003F5FA7" w:rsidP="003F5FA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3F5FA7" w:rsidRDefault="003F5FA7" w:rsidP="003F5FA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3F5FA7" w:rsidRPr="003F5FA7" w:rsidRDefault="003F5FA7" w:rsidP="003C11E2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: </w:t>
      </w:r>
      <w:r w:rsidR="003C11E2">
        <w:rPr>
          <w:rFonts w:hint="cs"/>
          <w:b/>
          <w:bCs/>
          <w:sz w:val="32"/>
          <w:szCs w:val="32"/>
          <w:rtl/>
          <w:lang w:bidi="ar-IQ"/>
        </w:rPr>
        <w:t>مقدمة</w:t>
      </w:r>
      <w:r>
        <w:rPr>
          <w:b/>
          <w:bCs/>
          <w:sz w:val="32"/>
          <w:szCs w:val="32"/>
          <w:rtl/>
          <w:lang w:bidi="ar-IQ"/>
        </w:rPr>
        <w:t xml:space="preserve"> المدخل الى الانثروبولوجيا العامة</w:t>
      </w:r>
    </w:p>
    <w:p w:rsidR="00142309" w:rsidRDefault="00142309" w:rsidP="00142309">
      <w:pPr>
        <w:tabs>
          <w:tab w:val="left" w:pos="7372"/>
        </w:tabs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الثامنة </w:t>
      </w:r>
    </w:p>
    <w:p w:rsidR="00142309" w:rsidRDefault="00142309" w:rsidP="0014230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م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/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الانثروبولوجيا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السياسية,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الاقتصادية,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الدينية,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التربوية</w:t>
      </w:r>
    </w:p>
    <w:p w:rsidR="00142309" w:rsidRDefault="00142309" w:rsidP="00142309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الانثروبولوجية السياسية : </w:t>
      </w:r>
    </w:p>
    <w:p w:rsidR="00142309" w:rsidRDefault="00142309" w:rsidP="00142309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لقد عكف علماء الانسان منذ العقود الاولى لظهور علمهم عكفوا على دراسة النظم السياسية للمجتمعات التقليدية و البسيطة . ويتجلى هذا الاهتمام في بحوث اقطاب الباحثين من امثال جون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ماكلنن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(هنري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مين)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(لويس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مورغان)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هوبل)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Hoebel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ماير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فورتس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Fortes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كلاكمن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Gluckman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عشرات غيرهم فبالنسبة للقارة الافريقية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مثلآ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اسهم العديد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بحث نظم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الرعامة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القبلية لكثير من الجماعات في كل انحاء هذه القارة و حاولوا التوصل الى نماذج و اتجاهات سياسية عامة تشترك فيها الجماعات التي تناولها البحث . وان قيمة معظم البحوث التي تناولت قبائل هذه القارة تظهر في الوصف الميداني لعناصر التركيب السياسي المختلفة لهذه القبائل و الجماعات و النظم و المؤسسات التي يرتكز عليها هذا التركيب . كما كشفت هذه البحوث عن التعقيدات الاجتماعية و الحضارية الكثيرة التي تبرز في النظم السياسية لهذه القبائل من حيث شيوع نموذج اللامركزية في القيادة و الاساليب المتعددة المستعملة في توزيع السلطة على الزعامات و القيادات الفرعية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المسؤولة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الجماعات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المتدرجة في احجامها السكانية و التي تؤلف النظام الشامل للقبيلة , وهي تبدأ بالفخذ باعتباره اصغر الوحدات السياسية اذا تجاوزنا الاسرة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مرورآ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بالعشيرة و انتهاء بالقبيلة . </w:t>
      </w:r>
    </w:p>
    <w:p w:rsidR="00142309" w:rsidRDefault="00142309" w:rsidP="00142309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وقد لاحظ باحثوا النظم السياسية القبلية ان القيادات تتوزع و تتخذ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صيغآ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متنوعة حسب طبيعة المجالات التي تمارس فيها . وهي المجالات الدينية , والسحرية , والقانونية , والاقتصادية , والحربية , ومع هذا التعدد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في مواقع السلطة فان البحوث الانثروبولوجية قد كشفت عن تكامل و التحام كبير بينها . </w:t>
      </w:r>
    </w:p>
    <w:p w:rsidR="00142309" w:rsidRDefault="00142309" w:rsidP="00142309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ولا يغفل طلبة البحث السياسي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دراسة القوانين في هذا النمط من الجماعات و عمليات التشريع و اساليب القضاء المستعملة في جسم النزاعات و تحديد الحقوق و اصدار القرارات الخاصة بالعقاب , وعلى الرغم من ادعاءات باحثي القرن التاسع عشر من اتباع المدرسة التطورية المتطرفة القائلة بفوضى الحياة الاجتماعية و السياسية في المجتمعات غير الاوربية . فان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السياسيين قد اظهروا ما تتسم به هذه المجتمعات من اتساق و انسجام في علاقات افرادها و مدى اقتدار مؤسساتها الاجتماعية و السياسية على تنظيم مختلف مرافق الواقع في هذه المجتمعات . وعلى الرغم من تلك الادعاءات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المفرضة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فقد وجد الباحثون الموضوعيون مؤسسات اجتماعية محددة تمارس الدور القضائي في ضمان استمرار النظام و ابعاد الجماعات عن الفوضى و الصراع . كما كشفت هذه الدراسات عن اثر الظروف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التأريخية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الاقتصادية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القرابية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الدينية في تحديد نمط القوانين التي تمارس في تنظيم حياة الجماعات . يضاف الى ذلك ان القوانين كما كشفت عنها دراسات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هي تجسيد موضوعي لنوع المشكلات اتي تظهر في المجتمعات البشرية , وهي في الوقت نفسه ادوات تبتكر لمواجهة هذه المشكلات . ولهذا فقد نجح علماء الانسان في توضيح حقيقة ان فهم القوانين السائدة في اي مجتمع يتعذر علينا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اذا فحصناها في ضوء المشكلات الاجتماعية الموزعة على حقول الحياة و بالشكل الذي يدفع المجتمع الى التفكير بصيانة استقراره في وجه تحديات التفكك و التحلل . </w:t>
      </w:r>
    </w:p>
    <w:p w:rsidR="00142309" w:rsidRDefault="00142309" w:rsidP="00142309">
      <w:pPr>
        <w:tabs>
          <w:tab w:val="left" w:pos="7372"/>
        </w:tabs>
        <w:ind w:left="720" w:firstLine="72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142309" w:rsidRPr="00152392" w:rsidRDefault="00142309" w:rsidP="00142309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الانثروبولوجيا الاقتصادية : </w:t>
      </w: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لقد نما اهتمام علماء الانسان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بالانشطة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الاقتصادية بصورة مطردة فدرسوها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ميدانيآ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نظريآ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مجتمعات تتعدد فيها نماذج الاقتصاد بشكل واسع و شديد التنوع و في القارات الخمسة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بالاضافة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الى الجزر العديدة الموزعة على محيطات العالم . ولما كانت الجماعات البدائية و التقليدية المسحوقة او الفقيرة تعتمد على اساليب اقتصادية ضعيفة تنعكس بوضوح في اقتصاد الصيد او الرعي او الزراعة الاولية المعتمدة على الالات اليدوية , فان علماء الانسان ادركوا منذ بداية ظهور علمهم ان ظروف هذه المجتمعات و الجماعات لما تتسم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به من قسوة و عدم ضمان هي ظروف نموذجية لتجسيد واقع الانسان المعاشي و اثار البيئة الطبيعية و دور التكنولوجيا في مستوياتها المتدنية في تحقيق الاشباع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البايولوجي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وأفاد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الاقتصاديون من تعمقهم في النظم الاقتصادية البدائية و التقليدية حيث انهم استطاعوا من هذه الدراسات ان يكتشفوا نماذج من الفكر و السلوك الاقتصادي يعتبر غير مألوف في المجتمعات الغربية . كما مكنتهم هذه الدراسات من الاطلاع الدقيق على اثار العرف في الانشطة الاقتصادية في مجالات الانتاج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الوزيع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الاستهلاك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المعروف عن المجتمعات القبلية و القروية انها تظهر درجات عالية من الالتزام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باعرافها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كل مجالات الحياة ومن ضمنها المجال الاقتصادي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خصوصآ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ما يتصل باحترامها الشديد لقواعد التحريم الخاصة بالمواد الغذائية . ويسعى علماء الانسان الاقتصادي الى اختبار الكثير من الفرضيات الاوربية عن الانسان التقليدي في القارات الاخرى و نجحوا فعلا في تصحيح الكثير من تلك الفرضيات التي تنطلق من تصورات غير موضوعية عن استعدادات سكان تلك المجتمعات الذهنية . وقد كشفت الدراسات الاقتصادية الانثروبولوجية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عددآ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المبادئ التي يمكن اجمالها فيما يأتي بينها : </w:t>
      </w:r>
    </w:p>
    <w:p w:rsidR="00142309" w:rsidRDefault="00142309" w:rsidP="0014230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الجانب الاستهلاكي في المجتمعات البدائية و القبلية هو اغلب في اقتصاد هذه الجماعات من الجانب الانتاجي . </w:t>
      </w:r>
    </w:p>
    <w:p w:rsidR="00142309" w:rsidRDefault="00142309" w:rsidP="0014230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تميل مؤسسات و نظم هذه الجماعات الحضارية الى تقليص التباين الاقتصادي عن طريق المشاركة الجماعية في كثير من الموارد الامر الذي يؤدي الى استواء الوضع الاقتصادي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للافراد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جميعآ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142309" w:rsidRDefault="00142309" w:rsidP="0014230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ترتبط الفعاليات الاقتصادية في هذه المجتمعات بالعديد من الطقوس و الشعائر الدينية و السحرية اذ يسود فيها الاعتقاد بان نجاح اي نشاط او عمل اقتصادي لا يمكن ضمانه بمجرد الاعتماد على العوامل التكنولوجية او الخبرات و المهارات مهما كانت عليه هذه من السمو . بل ان هذا النجاح يستدعي تدخل القوي الغيبية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تدخلآ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ايجابيآ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ولهذا لوحظ ان الميدان الاقتصادي البدائي و التقليدي يزخر بكل اصناف الفعاليات السحرية و الاسطورية الهادفة لمضاعفة امل نجاح العمل الاقتصادي في مجالات الصيد او الرعي او الزراعة . كذلك تبرز الظواهر الغيبية في بعض الحرف البدائية كصنع القوارب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مثلآ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كما تبين التقارير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سكان جزر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بولينيزيا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ميلانيزيا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142309" w:rsidRDefault="00142309" w:rsidP="0014230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يلعب تبادل الهدايا في الاقتصاد البدائي و القبلي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دورآ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كبيرآ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ويغلب على هذا النمط من الممارسات الطابع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القرابي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الروحي و الرمزي . </w:t>
      </w:r>
    </w:p>
    <w:p w:rsidR="00142309" w:rsidRDefault="00142309" w:rsidP="0014230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الاقتصاد البدائي من خلال التقارير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يكشف اعلى صور كفاح الانسان امام تحديات البيئة الطبيعية الصعبة لضمان لقمة العيش . </w:t>
      </w:r>
    </w:p>
    <w:p w:rsidR="00142309" w:rsidRDefault="00142309" w:rsidP="0014230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يظهر الواقع الاقتصادي البدائي و القبلي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اهتمامآ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خاصآ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بالماضي الحضاري من خلال الانشطة التي تتضمن تخصيص كميات من الغذاء و في فترات موسمية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طقوسة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تستهلك ارضاء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لارواح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الاجداد او القوى الاسطورية التي تعتبر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مسؤولة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نشؤ الجماعات و حاضرها . </w:t>
      </w:r>
    </w:p>
    <w:p w:rsidR="00142309" w:rsidRDefault="00142309" w:rsidP="0014230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يظهر التنظيم الاقتصادي البدائي و القبلي الحدود الضيقة التي تفرضها ظروف الكفاف و الفاقة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المعاشية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نمو السكان حيث يكون هذا النمو متأثرا بمستوى الرخاء زيادة او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نقصآ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كما تكشف الدراسات الاقتصادية لهذه الجماعات بعض الممارسات الاجتماعية كواد الاناث . او الاجهاض كوسائل تقليدية للحد من نمو السكان و مواجهة اخطار المجاعة . </w:t>
      </w: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142309" w:rsidRDefault="00142309" w:rsidP="00142309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الانثروبولوجيا الدينية : </w:t>
      </w: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ان اظهر الميول التي برزت في بحوث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الاوائل كانت تعبر عن نفسها في مجال البحوث الدينية و السحرية و الاسطورية وخير مثل على هذا الاتجاه هي بحوث رواد البحث الانثروبولوجي كالعالم ادوارد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تايلر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Tylor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عرف النظم الدينية السائدة في المجتمعات البدائية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واصبح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تعريفه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نموذجآ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يعتمد في دراسة الظواهر الطبيعية المختلفة في هذا النوع من المجتمعات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كما سيظهر في الفصول القادمة . </w:t>
      </w: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ولغزارة المعلومات الانثروبولوجية و تنوعها حول النظم الدينية اصبح في ميسور الباحثين في هذا الاختصاص و الاختصاصات الاجتماعية الكثيرة الاخرى ان يتصدوا في بحوثهم للظواهر الاجتماعية و النفسية المتفرقة بشكل اكثر فاعلية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عمقآ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نتيجة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للاضواء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سلطتها عليها تلك المعلومات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والاكثر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كل ذلك ان النظريات و التقارير الوصفية عن النماذج الغيبية التقليدية في العالم فتحت مجالات جديدة امام الباحثين النفسيين لتفسير جوانب من السلوك الذهني و العاطفي اصبح تفسيرها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ممكنآ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يفضل المعلومات الجديدة التي وفرتها تلك التقارير . </w:t>
      </w: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142309" w:rsidRDefault="00142309" w:rsidP="00142309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الانثروبولوجيا التربوية : </w:t>
      </w: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بفضل تزايد تركيز علماء النفس على اثار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عملية التنشئة الاجتماعية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Socialization Process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واساليب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تطبيع الصغار بقيم المجتمع فقد نمت المعلومات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ذات المضمون التربوي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نموآ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كبيرآ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سريعآ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تتعدد انماط البحوث التربوية الانثروبولوجية فبعض هذه البحوث يتناول مشكلات التربية التقليدية كما تجري في مجتمعات محددة ولعل دراسات الاستاذة مارجريت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ميد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للتربية و اثارها على شخصية الناشئين في مجتمع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مانوس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Manos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غينيا الجديدة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او بحثها عن نمو الشخصية في جزر ساموا خير مثل على هذا النمط . </w:t>
      </w: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وهناك دراسات انثروبولوجية مقارنة ذات دلالات تربوية و نفسية من امثال الدراسة الطموحة التي قام بها كل من الاستاذين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جايلد)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Childe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وايتنك)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Whiting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التي بحثت صلة مؤسسات الحضارة بالمواقف الاساسية التي تتبلور في شخصية الاطفال و اثر ذلك في الاتجاهات الذهنية و العاطفية التي تطبع حياتهم في الكبر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ان هذه الدراسة عقدت مقارنة بين مجتمعات متعددة مختلفة في نظمها الحضارية و تضمنت مجموعة من العموميات التي تكشف عن طبيعة التربية في صورتها الانسانية الشاملة . </w:t>
      </w:r>
    </w:p>
    <w:p w:rsidR="00142309" w:rsidRDefault="00142309" w:rsidP="00142309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ولا يخفى ما للانثروبولوجيا التربوية من صلات بفرع الانثروبولوجيا النفسية . فالفرعان يتسمان باهتمامات عديدة مشتركة حول الضغوط التي يمارسها المجتمع على الاطفال لتحقيق نمطية السلوك و تثبيت المعايير الاجتماعية العامة في اذهانهم و نفوسهم . كل هذا يكشف عن كيفية تكامل و تفاعل الاساليب التربوية عبر طفولة الافراد بشكل يؤدي الى تبلور المواقف الذهنية و العاطفية في تركيب شخصية كل واحد منهم . </w:t>
      </w:r>
    </w:p>
    <w:p w:rsidR="00940E81" w:rsidRDefault="00142309" w:rsidP="00142309">
      <w:pPr>
        <w:rPr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غير ان الانثروبولوجيا التربوية تختلف عن حقل التربية في شكله الغربي او الاوربي . فالحقل الأخير بنى معظم استنتاجاته و ارائه على الممارسات التربوية الشائعة في المجتمعات الاوربية او الغربية بصورة عامة و اهمل نتيجة لذلك النماذج التربوية التي تستعين بها الجماعات البشرية غير الغربية , اما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الانثروبولوجيا التربوية فهي على العكس من ذلك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ركزت اهتمامها على النظم التربوية غير الاوربية التي درستها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ميدانيآ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جماعات بشرية كثيرة خارج حدود الحضارة الاوربية او الغربية . ولهذا فان اراء الانثروبولوجية التربوية هي اصدق و اقرب الى واقع الامم و الجماعات التقليدية مما قدمته فروع التربية الغربية</w:t>
      </w:r>
    </w:p>
    <w:sectPr w:rsidR="00940E81" w:rsidSect="00AE4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421D"/>
    <w:multiLevelType w:val="hybridMultilevel"/>
    <w:tmpl w:val="B59A4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F280F"/>
    <w:multiLevelType w:val="hybridMultilevel"/>
    <w:tmpl w:val="A4E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2309"/>
    <w:rsid w:val="00090D16"/>
    <w:rsid w:val="00142309"/>
    <w:rsid w:val="003C11E2"/>
    <w:rsid w:val="003F5FA7"/>
    <w:rsid w:val="00940E81"/>
    <w:rsid w:val="00AE4971"/>
    <w:rsid w:val="00B3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7676</Characters>
  <Application>Microsoft Office Word</Application>
  <DocSecurity>0</DocSecurity>
  <Lines>63</Lines>
  <Paragraphs>18</Paragraphs>
  <ScaleCrop>false</ScaleCrop>
  <Company>Hewlett-Packard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4</cp:revision>
  <dcterms:created xsi:type="dcterms:W3CDTF">2019-06-09T19:32:00Z</dcterms:created>
  <dcterms:modified xsi:type="dcterms:W3CDTF">2020-01-29T18:19:00Z</dcterms:modified>
</cp:coreProperties>
</file>