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DC" w:rsidRDefault="001F183A" w:rsidP="001F183A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Comment Rastignac a –t-il découvert le mystère du père Goriot?</w:t>
      </w:r>
    </w:p>
    <w:p w:rsidR="001F183A" w:rsidRDefault="001F183A" w:rsidP="001F183A">
      <w:pPr>
        <w:jc w:val="right"/>
        <w:rPr>
          <w:sz w:val="28"/>
          <w:szCs w:val="28"/>
          <w:lang w:val="fr-FR" w:bidi="ar-IQ"/>
        </w:rPr>
      </w:pPr>
    </w:p>
    <w:p w:rsidR="00A3014D" w:rsidRDefault="001F183A" w:rsidP="001F183A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Mme Langelais et Mme Beauséant ont raconté à Rastignac la vraie histoire du père Goriot: Cet ancien commerçant a fait sa fortune pendant la Révolution française. Ce père tendre a donné sa fortune à ses deux filles pour qu'elles puissent se marier avec des hommes riches et pour lui c'est le bonheur pour les femmes. Il croit que ses filles auront mérité</w:t>
      </w:r>
      <w:r w:rsidR="00A3014D">
        <w:rPr>
          <w:sz w:val="28"/>
          <w:szCs w:val="28"/>
          <w:lang w:val="fr-FR" w:bidi="ar-IQ"/>
        </w:rPr>
        <w:t xml:space="preserve"> son sacrifice où il sera adoré, choyé. Ses gendres l'ont mis à la porte . Ses filles ne lui manifestent que l'indifférence et le mépris.</w:t>
      </w:r>
    </w:p>
    <w:p w:rsidR="00A3014D" w:rsidRDefault="00A3014D" w:rsidP="001F183A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Rastignac est très ému par cette tragique histoire. Sa cousine prend prétexte de ce récit pour lui donner la première leçon d'arrivisme (arriver à la haute société parisienne par les femmes riches)</w:t>
      </w:r>
      <w:bookmarkStart w:id="0" w:name="_GoBack"/>
      <w:bookmarkEnd w:id="0"/>
    </w:p>
    <w:p w:rsidR="001F183A" w:rsidRPr="001F183A" w:rsidRDefault="001F183A" w:rsidP="001F183A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</w:p>
    <w:sectPr w:rsidR="001F183A" w:rsidRPr="001F183A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3A"/>
    <w:rsid w:val="001F183A"/>
    <w:rsid w:val="00396774"/>
    <w:rsid w:val="00A3014D"/>
    <w:rsid w:val="00D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2019-07-17T09:18:00Z</dcterms:created>
  <dcterms:modified xsi:type="dcterms:W3CDTF">2019-07-17T09:34:00Z</dcterms:modified>
</cp:coreProperties>
</file>