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D7" w:rsidRPr="00605B01" w:rsidRDefault="00E620D7" w:rsidP="00E620D7">
      <w:pPr>
        <w:rPr>
          <w:rFonts w:ascii="Simplified Arabic" w:hAnsi="Simplified Arabic" w:cs="Simplified Arabic"/>
          <w:sz w:val="36"/>
          <w:szCs w:val="36"/>
          <w:rtl/>
          <w:lang w:bidi="ar-IQ"/>
        </w:rPr>
      </w:pPr>
      <w:bookmarkStart w:id="0" w:name="_GoBack"/>
      <w:r w:rsidRPr="007468A8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2ـ الاتّجاه الوصفي :     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>إذ يقف وصف الطّبيعة في مقدّمة هذا الاتّجاه ، وفيه يخلعون على الطّبيعة آلامهم وأحلامهم الضّائعة ، يقول عبد الرّحمن شكري في قصيدته والَّتي بعنوان (إلى الرّيح) :</w:t>
      </w:r>
    </w:p>
    <w:p w:rsidR="00E620D7" w:rsidRPr="00605B01" w:rsidRDefault="00E620D7" w:rsidP="00E620D7">
      <w:pPr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يا ريحُ يا صفوَ نفسٍ طالما شَقيتْ                قد خانَ نفسي أحبابي وأنصاري                                                           أشكو إليكِ همومَ العيشِ قاطبةً              شكوى الضّعيفِ لبادي البطشِ مغوارِ                                                                                                                     لا تسأل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يني عن الحادي وحمتهِ          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           ولا تنوحي من صولاتِ أقدارِ</w:t>
      </w:r>
    </w:p>
    <w:p w:rsidR="00E3123E" w:rsidRPr="002C24AD" w:rsidRDefault="00E620D7" w:rsidP="00E620D7">
      <w:pPr>
        <w:rPr>
          <w:lang w:bidi="ar-IQ"/>
        </w:rPr>
      </w:pPr>
      <w:r w:rsidRPr="007468A8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3ـ الاتّجاه الواقعي :   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يمثِّل هذا الاتّجاه أحد الاتّجاهات الرّئيسة في شعر جماعة الدّيوان ، ويتجلَّى هذا الاتّجاه عند العقَّاد ، ويتعمَّق فيه ولاسيَّما في ديوانه (عابر سبيل) ، ويتَّخذ من الموضوعات اليوميَّة ميداناً لتجربته الشّخصيَّة ، والعقَّاد يعكس على موضوعاته اليوميَّة تأمُّلات عقليَّة ونفسيَّة ، ما يُحيلها إلى تجارب إنسانيَّة ناضجة على نحو ما تجده في قصيدة (دار العُمَّال) وقصيدة (نداء الباعة) وقصيدة (شرطي المرور) ، أيّ أنَّه يستقي قصائده من الموضوعات اليوميَّة .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س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4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/ إلى مَن تنتمي اتّجاهات مدرسة الدّيوان ؟   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ج/ تنتمي إلى التَّيَّار الوجداني الفردي ، الَّذي انماز به شعرهم جميعاً ، وهو الَّذي جعل معظم الدّارسين يتّفقون على أنَّ جماعة الدّيوان قد امتلكت في اتّجاهها الشّعري والنّقدي تخطيطاً دقيقاً ومنظَّماً ، وكأنَّ آراءهم في النّقد وثورتهم فيه كانت تصوّر من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lastRenderedPageBreak/>
        <w:t xml:space="preserve">رجل واحد لا من ثلاثة رجال على خلاف ما سنجده في فقدان هذه الوحدة لدى جماعة أبولو .                                                                                           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2ـ التّجديد في الاسلوب :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                                                                                           أمَّا في الاسلوب ، فقد نظموا قصائدهم على طريقة الأُقصوصة الشّعريَّة ، وساعدهم التّأثُّر بالآداب الأوروبيَّة على فهم طبيعة الأُقصوصة الشّعريَّة فهماً جيّداً بعد أنْ ساد لون الأُقصوصة الشّعريَّة لدى شُعراء الإحياء التَّفكُّك والفتور والتَّكلُّف ، وممَّا له صلة بالاسلوب والتّعبير بالصّور توفيراً للوحدة العضويَّة :"وهي التّعبير عن الموضوع بمجموعة من الصّور المُتداخلة المُتماسكة ، بحيث إذا حذفت صورةً واحدةً أختلَّ المعنى العامّ للقصيدة ، وهذه الوحدة كانت مفقودة في القصيدة العربيَّة القديمة" .                                                                                           والحقّ أنَّ جماعة الدّيوان هم أوَّلُ جماعة وضعت تأصيلاً دقيقاً لمفهوم الوحدة العضويَّة ، وممَّا يتَّصل بتحديد الشّكل وتصرُّف الجماعة بالقافيَّة ، فقد نظموا قصائدهم بالقوافي المنوَّعة ، وبالشّعر المُرسل الَّذي لا يتقيَّد بنظام معيَّن في ترتيب قوافي القصيدة ، ويُعدُّ عبد الرّحمن شكري أسبق الشُّعراء المصريّين إلى ذلك .                                 ويُمكن القول أنَّ جماعة الدّيوان قد نظرت إلى العمل الأدبي نظرةً متكاملةً ، فهي لم تقف في تجديدها أمام الشّعر في شكله ومضمونه فحسب ، وإنَّما جعلت من المفاهيم النّقديَّة النّاضجة الَّتي نادت بها ، مقاييس يجب ان تنفَّذ في العمليَّة الأدبيَّة والشّعريَّة منها خاصَّةً .                                                                                           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3ـ ملامح التّجديد في النّقد :                                                                                                                               س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5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/ قال العقَّاد مُتحدّثاً عن جماعة الدّيوان :"ولعلَّها استفادت من النّقد الانكليزي 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lastRenderedPageBreak/>
        <w:t xml:space="preserve">فوق فائدتها من الشّعر وفنون الكتابة الأُخرى ولا أُخطئ إذا قلتُ إنَّ (هازلت) هو مؤسِّس هذه المدرسة كلّها في النّقد ؛ لأنَّه هو الَّذي هداها إلى معاني الشّعر والفنون ، وكان الُدباء المصريون مبتدعين في الإعجاب به لا مقلِّدين ولا مسوّقين" . ناقشْ ذلك في ضوء دراستك لمدرسة الدّيوان ؟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                                                       ج/ يفهم من هذا أنَّ شعراء الدّيوان قد سلكوا طريقاً جديداً في النّقد ، فتأثَّروا فيه ليس بالنّاقد الانكليزي هازلت فحسب ، بل بمدرسة (النّبوءة والمجاز) ، إنَّ جامعة الدّيوان لم تترك مسألة من المسائل الَّتي تتًّل بالشّعر والأدب إلَّا تعرضت لها من خلال منظور نقدي يعتمد الأصالة والعمق والفهم الدّقيق ، لذلك نقول إنَّ الأدب الحديث عندهم جاء مترسِّماً لخُطى النّقد الحديث .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س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6</w:t>
      </w:r>
      <w:r w:rsidRPr="00605B01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/ أذكر أهمّ القضايا الَّتي أثارتها جماعة الدّيوان ؟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ج/ </w:t>
      </w:r>
      <w:r w:rsidRPr="007468A8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1ـ قضيَّة الجمال :  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لعلَّ من أهمّ القضايا الَّتي أثارتها مدرسة الدّيوان هي قضيَّة الجمال ؛ فرأوا أنَّ الجمال في الفنّ والطّبيعة معنويٌّ في غايته ومضمونه ، فالأشكال لا تعجبنا وتجمل في نفوسنا إلَّا لمعنى تحرّكه أو معنى تومئ به ، ومن هذا المنطلق هاجم العقَّاد تشبيهات شوقي ؛ لأنَّها شكليَّة وليست موضوعيَّة ، وتحدَّثوا عن علاقة الجمال بالأخلاق ورأوا أنَّ الشّاعر غير مُطالب برصد الأخلاق ؛ لأنَّهم اعتمدوا الصّدق الفنّي اعتماداً شديداً ، ونفهم من هذا أنَّ الجمال عندهم هو أساس الصّدق الفنّي ، وأمَّا العاطفة عندهم فإنَّها تكون على صدق الإحساس وعمقه ، ومن هنا كان الصّدق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lastRenderedPageBreak/>
        <w:t xml:space="preserve">العاطفي مسألة ضروريَّة في ميدان الشّعر ، فمفهوم الشّعر لدى العقَّاد هو :"التّعبير الجميل عن الشُّعور الصّادق" .                                                                  </w:t>
      </w:r>
      <w:r w:rsidRPr="007468A8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2ـ مفهوم الصّدق :        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إنَّ هذا المفهوم يتمثَّل في تعبير الشّاعر عن عواطفه ومشاعره مُجرَّدةً دون تكلُّف ، وربَّما يؤثرون الصّدق الفنّي على كلِّ أنواع الصدق ، فهو ينتهي بالشّاعر إلى النّفاذ إلى روح الموضوع والإحاطة بأصوله ومقوّماته .                                                                        </w:t>
      </w:r>
      <w:r w:rsidRPr="007468A8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3ـ الوحدة العضويَّة :                                                                                                        </w:t>
      </w:r>
      <w:r w:rsidRPr="00605B01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فقد نادوا بوحدة البناء في القصيدة ، إذ ينبغي أنْ ينظر إيها بوصفها شيئاً واحداً كاملاً ، لا بوصفها أبياتاً مستقلّة ؛ وذلك أنَّ قيمة البيت تأتي في كونه عضواً في جسد القصيدة الكلّيّ ، وقد حرصت الجماعة في شعرها أن تكون القصيدة بنيّة حيَّة متماسكة ، ويكتسب البيت جماه وشاعريَّته من وضعه في بناء القصيدة العامّ ، حتّى إذا اقتطع بدى مشوَّهاً مبتوراً ، والوحدة العضويَّة عند العقَّاد :"تتمثَّل في ان تكون القصيدة عملاً فنّيَّاً يُمكن فيها تصوير خواطر متجانسة يربطها خيط نفسي يؤدّي إلى تساوق تامٍّ نحو الغاية منها" .                                                                              وهي أيضاً :"وحدة البناء والتّركيب ووحدة الموضوع وتكامل الجوِّ النّفسي الَّذي يُعبّر عنه الشّاعر" .                                                                                                          هكذا اقترن ظهور مفهوم الوحدة العضويَّة عند جماعة الدّيوان مع مصطلح نقدي مهمّ هو مصطلح (الصّورة الشّعريَّة) القائمة على المُخيّلة الشّعريَّة .                                                                                                                           </w:t>
      </w:r>
      <w:bookmarkEnd w:id="0"/>
    </w:p>
    <w:sectPr w:rsidR="00E3123E" w:rsidRPr="002C2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3E"/>
    <w:rsid w:val="0011599C"/>
    <w:rsid w:val="001379FB"/>
    <w:rsid w:val="002C24AD"/>
    <w:rsid w:val="003466BE"/>
    <w:rsid w:val="00407D90"/>
    <w:rsid w:val="0057459F"/>
    <w:rsid w:val="00627169"/>
    <w:rsid w:val="006A5BC0"/>
    <w:rsid w:val="00711C79"/>
    <w:rsid w:val="00770630"/>
    <w:rsid w:val="008077F2"/>
    <w:rsid w:val="009E55C6"/>
    <w:rsid w:val="009F2EED"/>
    <w:rsid w:val="00A05B91"/>
    <w:rsid w:val="00D01A28"/>
    <w:rsid w:val="00DA2283"/>
    <w:rsid w:val="00DA2EC0"/>
    <w:rsid w:val="00E23165"/>
    <w:rsid w:val="00E3123E"/>
    <w:rsid w:val="00E620D7"/>
    <w:rsid w:val="00EE5F1B"/>
    <w:rsid w:val="00F166C5"/>
    <w:rsid w:val="00F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F017"/>
  <w15:chartTrackingRefBased/>
  <w15:docId w15:val="{BC9C4888-095B-47B7-912E-B059C31A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1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2019-05-05T09:24:00Z</dcterms:created>
  <dcterms:modified xsi:type="dcterms:W3CDTF">2019-05-05T09:24:00Z</dcterms:modified>
</cp:coreProperties>
</file>