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B91" w:rsidRPr="00605B01" w:rsidRDefault="00A05B91" w:rsidP="00A05B91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bookmarkStart w:id="0" w:name="_GoBack"/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س17/ مَن الشّاعر ؟ وما عنوان القصيدة ؟ وما غرضها ؟ ثُمَّ حلِّل النّصّ السّابق تحليلاً أدبيّاً ، مبيّناً من خلال النّصّ كيف خرج الشّاعر على طريقة الإحيائيّين الأوائل ؟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 xml:space="preserve">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ج/ 1ـ أحمد شوقي .   2ـ شهيد الحقّ .    3ـ الرّثاء .                                                                        تُشاكل </w:t>
      </w:r>
      <w:proofErr w:type="spell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المراثي</w:t>
      </w:r>
      <w:proofErr w:type="spell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الإحيائيّة عادة البناء القديم للرّثاء ، فالجزء الأوَّل للمرثاة </w:t>
      </w:r>
      <w:proofErr w:type="spell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الانموذجيّة</w:t>
      </w:r>
      <w:proofErr w:type="spell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؛ هو مناجاة موجَّهة إلى المتوفَّى ، أو بدلاً من ذلك تأمُّلات في الحياة والموت .                                                                                      أمَّا الجزء الثّاني والأساس فهو تعداد لفضائل الفقيد وتلخيص لأحواله النّبيلة ، وخير مثال على تخليد المرثاة القديمة </w:t>
      </w:r>
      <w:proofErr w:type="spell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الانموذجيّة</w:t>
      </w:r>
      <w:proofErr w:type="spell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، هو رثاء أحمد شوقي لمصطفى كامل الَّذي كتبه عام 1908م ، بعد وفاة هذا القائد الوطني بفترة قصيرة ، ومطلع القصيدة :</w:t>
      </w:r>
    </w:p>
    <w:p w:rsidR="00A05B91" w:rsidRPr="00605B01" w:rsidRDefault="00A05B91" w:rsidP="00A05B91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المُشرِقانِ عليكَ ينتحبانِ          قاصيهما في مأتمٍ والدَّاني</w:t>
      </w:r>
    </w:p>
    <w:p w:rsidR="00A05B91" w:rsidRPr="00605B01" w:rsidRDefault="00A05B91" w:rsidP="00A05B91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ولكن في الوقت نفسه طرأ عنصر موضوعي جديد أصبح بارزاً باطّراد في الرّثاء الإحيائي ، هذا الجزء يهتمّ بالقضايا الّتي كان المتوفَّى في حياته ، لاسيّما القضايا السّياسيّة وأنّ الشّاعر شوقي قد كتب قصيدة (شهيد الحقّ) في رثاء مصطفى كامل نفسه ، وبعد ستة عشر عاماً قد كتب هذه القصيدة وهي مختلفة بشكل هائل في بناءها الموضوعي عن الأُولى والّتي مطلعها :</w:t>
      </w:r>
    </w:p>
    <w:p w:rsidR="00A05B91" w:rsidRPr="00605B01" w:rsidRDefault="00A05B91" w:rsidP="00A05B91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إلى مَ الخُلفُ بينكم ؟ إلى مَا ؟          وهذه الضَّجَّة الكُبرى على مَا ؟</w:t>
      </w:r>
    </w:p>
    <w:p w:rsidR="00A05B91" w:rsidRPr="00605B01" w:rsidRDefault="00A05B91" w:rsidP="00A05B91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lastRenderedPageBreak/>
        <w:t>فهي في جوهرها مناشدة للأُمّة وقادتها للاتّحاد في كفاحهم ضد الانجليز ، ونقد لاذع ضد أولئك السّياسيّين الَّذين كان إخلاصهم لقضايا الأُمّة يقصر كثيراً عن إخلاص الرّاحل مصطفى كامل ، ويوضّح البيتان الَّلذان يُناجي الشّاعر الفقيد اسلوب شوقي الخاصّ في المعالجة :</w:t>
      </w:r>
    </w:p>
    <w:p w:rsidR="00A05B91" w:rsidRPr="00605B01" w:rsidRDefault="00A05B91" w:rsidP="00A05B91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شهيدُ الحقِّ قمْ ترهُ يتيما  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بأرضٍ ضيَّعتْ فيها اليتامى                                                                   أقامَ على الشّفاه بها غريباً                     ومرَّ على القلوبِ فما أقاما</w:t>
      </w:r>
    </w:p>
    <w:p w:rsidR="00A05B91" w:rsidRPr="00605B01" w:rsidRDefault="00A05B91" w:rsidP="00A05B91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يشكّل هذان البيتان خروجاً على طريقة الإحيائيّين الأوائل في الرّثاء ، ولعلّ ما مكّن شوقي من تبنّي مثل هذه الطّريقة للتّعبير أنّه قد توقّف 1915م ، عن أن يكون شاعر قصر .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س18/ اكتب نصَّاً من قصيدة رائيّة لأحمد شوقي ممّا حفظته ، ثُمَّ بيّن من خلال تحليلك القصيدة البناء الموضوعي للقصيدة تكشف من خلالها العدد الكبير من الحركات ، موضّحاً تنوّع الأغراض ، مع ما يمكن من تميّيز أجزاء القصيدة والأجزاء الفرعيّة ؟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                         ج/          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س19/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قصيدة (تهنئة بالعيد الكبير) للشّاعر أحمد شوقي ، حلّل القصيدة تحليلاً نقديّاً موضّحاً أجزاء القصيدة والأجزاء الفرعيّة ، مبيّناً من خلالها أنّ القصيدة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الإحيائيّة ليست خلوَّاً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من البناء الموضوعي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:</w:t>
      </w:r>
    </w:p>
    <w:p w:rsidR="00A05B91" w:rsidRPr="00605B01" w:rsidRDefault="00A05B91" w:rsidP="00A05B91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lastRenderedPageBreak/>
        <w:t xml:space="preserve">شجوني إذا جُنَّ الظَّلامُ كثيرُ                       يؤلّبها عادي الهوى ويُثيرُ                                                                  إذا دهمتْ واللّيل من كلِّ جانبٍ                    فنومي قتيلٌ والصَّباحُ أسيرُ                                                       مشتْ لجناحِ واهنٍ من جوانحي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ومالتْ على القلبِ الضّعيفِ تغيّرُ                                                    كما ثارَ هذا اللّيلُ عندي وإنَّني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أليفٌ له لي جنحهُ وسميرُ                                                            إذا رقدَ الأحياءُ نادمتُ نجمهُ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             أُديرُ لهُ ذكرَ الكربِ ويُديرُ</w:t>
      </w:r>
    </w:p>
    <w:p w:rsidR="00A05B91" w:rsidRPr="00605B01" w:rsidRDefault="00A05B91" w:rsidP="00A05B91">
      <w:pPr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س20/ حلّل النّصّ تحليلاً نقديّاً ، ثُمَّ أجب عن الأسئلة التّاليّة : مَن الشّاعر ؟ وما مناسبة القصيدة ؟ وفي أيّ جريدة نشرت؟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                                               ج/ يمكن تميّيز أجزاء القصيدة والأجزاء الفرعيّة :                                                                                  الشّاعر أحمد شوقي ، القصيدة تهنئة بالعيد الكبير ، نشرت القصيدة في جريدة الواعظ القاهرة في 4/3/1904م ، بمناسبة عيد الأضحى .                                                                                                        1ـ المقدّمة (1 ـ 24) .                                                                                                    ألف/ النّسيب (1 ـ 11) على الرّغم من أنّ القصيدة كتبت بمناسبة العيد إلَّا أنّها تستهلّ بشكوى حزينة :</w:t>
      </w:r>
    </w:p>
    <w:p w:rsidR="00A05B91" w:rsidRPr="00605B01" w:rsidRDefault="00A05B91" w:rsidP="00A05B91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شجوني إذا جنَّ الظّلامُ كثيرٌ          يؤَلِّبها عادي الهوى ويُثيرُ</w:t>
      </w:r>
    </w:p>
    <w:p w:rsidR="00E3123E" w:rsidRPr="002C24AD" w:rsidRDefault="00A05B91" w:rsidP="00A05B91"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يستمرّ الشّاعر في وصف آلام الحبّ الّتي حوّلت سهراً والرّاع الَّذي لا يقدر على تسكين أحزانه .                                                                                                                       باء/ خطاب المناجاة الموجَّه إلى الحمامة (12 ـ 19) الحمامة على غصن شجرة بحبّ لم يكتمل ومحطّمة بسبب البين عن الحبيب ، يعترف الشّاعر للطّائر أنّ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lastRenderedPageBreak/>
        <w:t xml:space="preserve">فضيلة الصّبر قد خذلته .                                                                                                                         جيم/ الفخر (20 ـ 24) الشّاعر الآن يؤكّد أنّه يغضّ النّظر عن هذا الضّعف من جانبه ، إلَّا أنّه ذو طبيعة شامخة ، قويّ في وجه النّكبات ، ورقيق نحو الآخرين ، الصّلة الضمنيّة بين (ب) و (ج) توفّرها كلمة الصّبر الّتي تظهر في البيت التّاسع عشر .                                                                                                               2ـ المدح (25 ـ 36) البيت الخامس والعشرين هو في طبيعته (مخلّص) أنّه يوضّح أنّ الشّاعر فقط من خلال مدحه الخديوي الجليل الشّهير لمحمّد علي ، قد استعاد نفسه النّبيلة بتكوّن هذا الجزء بدوره من وحدتين فرعيتين :                                                                                                                     ألف/ الأبيات (25 ـ 36) الشّاعر يمدح الخديوي </w:t>
      </w:r>
      <w:proofErr w:type="spellStart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>باسلوب</w:t>
      </w:r>
      <w:proofErr w:type="spellEnd"/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تقليديّ (الشّمسُ تحسده على إشراقهِ) وهو شريف ورع لديه القدرة على تحقيق تلك الأشياء الّتي يتوق إليها رعاياهُ ، والّتي حقّقتها شعوب أُخرى .                                                                                                كما يؤكّد الشّاعر إلى أنّه شجاع وحكيم معاً .                                                                                  باء/ الأبيات (32 ـ 36) التماس نيابة عن الذّهب (جدّ الخديوي محمد علي) ، عندما يرى شقّ طريق إلى التّقدّم ، فاليابان تحقّق المجد في حين أنّ مصر لم تفعل ويُعدُّ التّعليم هو الَّذي يحقّق التّقدّم والانبعاث الوطني .                                                                                                            (البيت الثلاثون) الَّذي يؤذن بنهاية المقطع ، يلمّح إلى طلب آخر من الخديوي : أن يسمح بدرجة من الدّيمقراطيّة البرلمانيّة كما في الدّول المتقدّمة الأُخرى .                                                                                      يبدو أنّ البناء الموضوعي لهذه القصيدة ، على الرّغم من مشاكلته للقواعد الأساسيّة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lastRenderedPageBreak/>
        <w:t xml:space="preserve">للمديح ، لا يتطابق بكلّ أجزائه مع المديح التّراثي ، وأنّ الموضوع الحديث يبرز على نحو غير متوقّع في نهاية القصيدة ويُضفي عليها بُعداً حداثيّاً . </w:t>
      </w:r>
      <w:r w:rsidR="00DA2283"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  <w:bookmarkEnd w:id="0"/>
    </w:p>
    <w:sectPr w:rsidR="00E3123E" w:rsidRPr="002C2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3E"/>
    <w:rsid w:val="0011599C"/>
    <w:rsid w:val="002C24AD"/>
    <w:rsid w:val="003466BE"/>
    <w:rsid w:val="00407D90"/>
    <w:rsid w:val="00770630"/>
    <w:rsid w:val="009F2EED"/>
    <w:rsid w:val="00A05B91"/>
    <w:rsid w:val="00D01A28"/>
    <w:rsid w:val="00DA2283"/>
    <w:rsid w:val="00DA2EC0"/>
    <w:rsid w:val="00E3123E"/>
    <w:rsid w:val="00EE5F1B"/>
    <w:rsid w:val="00F166C5"/>
    <w:rsid w:val="00FC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DF017"/>
  <w15:chartTrackingRefBased/>
  <w15:docId w15:val="{BC9C4888-095B-47B7-912E-B059C31A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F1B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2019-05-05T08:57:00Z</dcterms:created>
  <dcterms:modified xsi:type="dcterms:W3CDTF">2019-05-05T08:57:00Z</dcterms:modified>
</cp:coreProperties>
</file>