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3E" w:rsidRPr="00D01A28" w:rsidRDefault="0011599C" w:rsidP="00D01A28">
      <w:pPr>
        <w:jc w:val="right"/>
      </w:pP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س5 / هل شهد الشّعر العراقي في القرن التّاسع عشر تطوّراً بيّن ذلك من خلال دراستك للشّعر الحديث ؟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فقدَ شاعر القرن التّاسع عشر الصّلة بينه وبين جمهور يتذوّق شعره ، إذ صار شعره يدور في فلك السّلطان والوالي ، كما يجوب أحياناً قصور الأغنياء أو بيوت السُّراة ، مع أنّ معظم هؤلاء وفي مقدّمتهم السّلاطين والولاة لم يفهموا الشّعر ولم يتذوّقوه ، وهذه الصّورة تبُيح لنا القول ، بأنّ الشّعر كان وسيلةً للاستجداء والتّزلُّف والنّفاق .                                                                                                وقد أدّى هذا إلى أنْ يفقدَ الشّعر العربي في القرن التّاسع عشر هويّته العربيّة ، ويستدلّ على هذا بالموقف المزري للشّاعر عبد الباقي العمري حين يمدح الوالي علي رضا باشا لفتكه بقبائل كعب العربيّة ، بما يجعل هذا الانتصار أعظم من يوم ذي قار ، ولا يكتفي هذا الشّاعر العربي بهذا الانتقاص من قيمة قومه العرب ، فيعمد إلى إهدار كرامته حين يتمنّى أن يقبّل يد هذا الوالي الظّالم .                                                                                                                         ويمعن الشّاعر عبد الغفّار الأخرس بإذلال نفسه حين يتمنّى عودة الوالي داوود باشا ليقبّل قدميه ، وهذا قدح بمصداقيّة تجربته أيضاً ودليل انحطاط صورة الشّاعر وفنّه .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س6 / الشّعر العراقي في القرن التّاسع عشر قيَّد نفسه بموضوعات تقليديّة . ما سبب ذلك ؟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ج / إنّ شاعر القرن التّاسع عشر فقدَ خصوصيّته الّتي ميّزته من غيره من النّاس أو كاد ، وذلك حين فقدَ انتماءه للفنّ ، وبإحساسه بمَن حوله من النّاس ، وصدقه في تجربته ، وبذلك فقدَ شعره ووظيفته الإنسانيّة حين تجرّدت من هذه المضامين .  وقد أسلمته هذه الحالة إلى الاتّكاء على الموضوعات التّقليديّة الّتي ورثها من الشّاعر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القديم ، لكنّه أساء استخدامها حين هبط بها شكلاً ومضموناً .  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س7 / احتلّ المديح مكانة بارزة في الشّعر ولا سيّما في القرن التّاسع عشر ، وضّح ذلك ؟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وذلك لصدق الشّاعر وصدق فنّه وتعدّد معانيه وسموّ أفكاره ، فهذه كلّها تكاد تكون سلبيّة كلّها ، ولكن لامتداد مساحته على مَن قيلت فيهم قصائد المدح ، فمن مدح السّلطان إلى مدح الوالي فمدح الرّسول صلّى الله عليه وآله وسلّم ثمّ مدح الموظّفين .                              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س8 / مدح السّلطان في القرن التّاسع عشر كان يخلو من جمال الأداء وروعة التّعبير ومن العواطف الجيّاشة والأحاسيس الفيّاضة ، بيّن سبب ذلك ؟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                                              ج / 1ـ خلوُّه من المشاركة الوجدانيّة .                                                                                     2ـ خلوُّه من صدق الموقف الشّعوري .                                                                                      3ـ لأنَّ الدّافع فيه كان المصلحة المتبادلة بين الشّاعر وممدوحيه .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س9 / بماذا انمازت مدائح الشّعراء للولاة الّذين قاموا بالإصلاحات ؟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                                                                              ج / تميّزت بذكر أعمالهم الإصلاحيّة ، والاعتراف بإكرامهم العلماء وتقريبهم الأدباء ورعايتهم للبلاد ، ولكن تلك المدائح كانت مشحونة بالذّلّ والصّغار ؛ لأنّ الشّعراء كانوا يغمضون أعينهم عن الجوانب السّلبيّة لأولئك الولاة ويتجاوزونها في مدائحهم ؛ طمعاً في مغنم أو وصولاً إلى جاه .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س10 / بماذا انمازت مدائح الرّسول صلى الله عليه وآله وسلم . أذكر أهمّ الشّعراء الّذين اهتمّوا بها مستشهداً بما تقوله ؟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لقد تميّزت بعض القصائد بصدق الموقف وحرارة العاطفة ، معظمه ظلّ محتفظاً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lastRenderedPageBreak/>
        <w:t xml:space="preserve">بضعفه الفنيّ ، إذ لاذ بمعاني القدماء وسلك أساليبهم ، وعوّل على الكثير من أفكارهم ، وقد تغنّوا بمزايا الرّسول صلى الله عليه وآله وسلم الحميدة وأخلاقه السّاميّة حتّى بلغ بهم حدّ السّخف فوصفوا له المعجزات الّتي يبرأ الدّين والرّسول منها ، وبالرّغم من صدق العاطفة ... فقد كان جلّه ركيك العبارة ضعيف البناء .                                                                                                                         وكذلك معارضة بعض الشّعراء للمدائح النّبويّة ، والّتي تغنّى أصحابها بالرّسول الأعظم صلى الله عليه وآله وسلم وخصوصاً مدائح البوصيري (الهمزيّة واللّاميّة والبردة) ، وكذلك قد هبط بعضهم في تقليدهم لها هبوطاً شديداً من النّاحيّة الفنيّة على الخصوص ؛ لأنّ قدراتهم لم تسعفهم على أن يصلوا مستواها أو يتفوّقوا عليها . كما انحصرت تلك المدائح في مجموعة من المعاني أخذها شاعر عن شاعر ويتّصل معظمها بشخصه الكريم ، في أخلاقه ومثله وصفاته ومعجزاته وما حقّقه للإسلام ، وقد جاءت تعليلاً لما سبقها في المعاني والأفكار والصّور والأساليب والبناء في المطلع وفي غير المطلع .                                                                                                                                  أمّا مدائح آل البيت عليهم الصّلاة والسّلام ومراثيهم فقد اختصّت بآل الرّسول صلوات الله عليهم وسلّم ، وقد تركّزت في قصة استشهاد أبي الأحرار الإمام الحسيّن عليه الصّلاة والسّلام في معركة الطّف ، وما صاحبها من صور المآسي والآلام . ولقد برز في هذا المجال شعراء كثر أمثال السّيّد حيدر الحلي وجعفر الحلي والقزويني والتّميمي والطّباطبائي والخضري وابن كمونة . وقد ترجم محمد علي اليعقوبي لأكثر من ثلاثين شاعراً ، ويضاف إليهم عبد الباقي العمري وعبد الغفّار الأخرس ومحمد شيت الجومرد والعشّاري ، إمّا تقرُّباً إلى الله تعالى أو طلباً لشفاعته صلى الله عليه وآله وسلم أو تنفيساً عن الآلام .                                                                                                                                                           </w:t>
      </w:r>
      <w:r w:rsidRPr="00605B01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lastRenderedPageBreak/>
        <w:t xml:space="preserve">س11 / الشّعر الصّوفي في العراق اتّصل بثلاث طرائق . أذكرها ؟                                                                                         </w:t>
      </w:r>
      <w:r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ج / أوّلاً / الطّريقة الرّفاعيّة : الّتي ينتسب أصحابها إلى الشّيخ أحمد الرّفاعي .                                                             ثانياً / الطّريقة القادريّة : والّتي ينتسب مريدوها إلى الشّيخ عبد القادر الجيلاني .                                                               ثالثاً / الطّريقة النّقشبنديّة : والّتي وطّد نفوذها في العراق الشّيخ خالد النّقشبندي .                                                                                                                                               </w:t>
      </w:r>
      <w:bookmarkStart w:id="0" w:name="_GoBack"/>
      <w:bookmarkEnd w:id="0"/>
      <w:r w:rsidR="00D01A28" w:rsidRPr="00605B01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</w:t>
      </w:r>
    </w:p>
    <w:sectPr w:rsidR="00E3123E" w:rsidRPr="00D0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3E"/>
    <w:rsid w:val="0011599C"/>
    <w:rsid w:val="00407D90"/>
    <w:rsid w:val="00D01A28"/>
    <w:rsid w:val="00E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F017"/>
  <w15:chartTrackingRefBased/>
  <w15:docId w15:val="{BC9C4888-095B-47B7-912E-B059C31A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2019-05-05T08:47:00Z</dcterms:created>
  <dcterms:modified xsi:type="dcterms:W3CDTF">2019-05-05T08:47:00Z</dcterms:modified>
</cp:coreProperties>
</file>