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1D" w:rsidRPr="00EE069B" w:rsidRDefault="0050621D" w:rsidP="0050621D">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 xml:space="preserve">الجامعة المستنصرية – كلية الآداب </w:t>
      </w:r>
    </w:p>
    <w:p w:rsidR="0050621D" w:rsidRPr="00EE069B" w:rsidRDefault="0050621D" w:rsidP="0050621D">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قسم اللغة العربية / المرحلة الثا</w:t>
      </w:r>
      <w:r w:rsidRPr="00EE069B">
        <w:rPr>
          <w:rFonts w:asciiTheme="majorBidi" w:hAnsiTheme="majorBidi" w:cstheme="majorBidi" w:hint="cs"/>
          <w:sz w:val="32"/>
          <w:szCs w:val="32"/>
          <w:rtl/>
        </w:rPr>
        <w:t>ني</w:t>
      </w:r>
      <w:r w:rsidRPr="00EE069B">
        <w:rPr>
          <w:rFonts w:asciiTheme="majorBidi" w:hAnsiTheme="majorBidi" w:cstheme="majorBidi"/>
          <w:sz w:val="32"/>
          <w:szCs w:val="32"/>
          <w:rtl/>
        </w:rPr>
        <w:t xml:space="preserve">ة </w:t>
      </w:r>
      <w:r w:rsidRPr="00EE069B">
        <w:rPr>
          <w:rFonts w:asciiTheme="majorBidi" w:hAnsiTheme="majorBidi" w:cstheme="majorBidi"/>
          <w:sz w:val="32"/>
          <w:szCs w:val="32"/>
          <w:rtl/>
          <w:lang w:bidi="ar-IQ"/>
        </w:rPr>
        <w:t xml:space="preserve"> </w:t>
      </w:r>
    </w:p>
    <w:p w:rsidR="0050621D" w:rsidRPr="00EE069B" w:rsidRDefault="0050621D" w:rsidP="0050621D">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hint="cs"/>
          <w:sz w:val="32"/>
          <w:szCs w:val="32"/>
          <w:rtl/>
          <w:lang w:bidi="ar-IQ"/>
        </w:rPr>
        <w:t>م</w:t>
      </w:r>
      <w:r w:rsidRPr="00EE069B">
        <w:rPr>
          <w:rFonts w:asciiTheme="majorBidi" w:hAnsiTheme="majorBidi" w:cstheme="majorBidi"/>
          <w:sz w:val="32"/>
          <w:szCs w:val="32"/>
          <w:rtl/>
          <w:lang w:bidi="ar-IQ"/>
        </w:rPr>
        <w:t xml:space="preserve">. </w:t>
      </w:r>
      <w:r w:rsidRPr="00EE069B">
        <w:rPr>
          <w:rFonts w:asciiTheme="majorBidi" w:hAnsiTheme="majorBidi" w:cstheme="majorBidi" w:hint="cs"/>
          <w:sz w:val="32"/>
          <w:szCs w:val="32"/>
          <w:rtl/>
          <w:lang w:bidi="ar-IQ"/>
        </w:rPr>
        <w:t>د.</w:t>
      </w:r>
      <w:r w:rsidRPr="00EE069B">
        <w:rPr>
          <w:rFonts w:asciiTheme="majorBidi" w:hAnsiTheme="majorBidi" w:cstheme="majorBidi"/>
          <w:sz w:val="32"/>
          <w:szCs w:val="32"/>
          <w:rtl/>
          <w:lang w:bidi="ar-IQ"/>
        </w:rPr>
        <w:t xml:space="preserve"> محمد محمود ياسر </w:t>
      </w:r>
    </w:p>
    <w:p w:rsidR="0050621D" w:rsidRPr="00EE069B" w:rsidRDefault="0050621D" w:rsidP="0050621D">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sz w:val="32"/>
          <w:szCs w:val="32"/>
          <w:rtl/>
          <w:lang w:bidi="ar-IQ"/>
        </w:rPr>
        <w:t xml:space="preserve"> مادة المهارات اللغوية.</w:t>
      </w:r>
    </w:p>
    <w:p w:rsidR="0050621D" w:rsidRPr="001D22A7" w:rsidRDefault="0050621D" w:rsidP="001D22A7">
      <w:pPr>
        <w:widowControl w:val="0"/>
        <w:spacing w:before="240" w:after="0" w:line="20" w:lineRule="atLeast"/>
        <w:jc w:val="center"/>
        <w:rPr>
          <w:rFonts w:ascii="Hacen Egypt" w:eastAsia="Times New Roman" w:hAnsi="Hacen Egypt" w:cs="PT Bold Heading"/>
          <w:color w:val="000000"/>
          <w:sz w:val="32"/>
          <w:szCs w:val="32"/>
          <w:rtl/>
          <w:lang w:eastAsia="ar-SA"/>
        </w:rPr>
      </w:pPr>
      <w:r w:rsidRPr="001D22A7">
        <w:rPr>
          <w:rFonts w:asciiTheme="majorBidi" w:hAnsiTheme="majorBidi" w:cs="PT Bold Heading"/>
          <w:sz w:val="32"/>
          <w:szCs w:val="32"/>
          <w:rtl/>
          <w:lang w:bidi="ar-IQ"/>
        </w:rPr>
        <w:t>المحاضرة ال</w:t>
      </w:r>
      <w:r w:rsidRPr="001D22A7">
        <w:rPr>
          <w:rFonts w:asciiTheme="majorBidi" w:hAnsiTheme="majorBidi" w:cs="PT Bold Heading" w:hint="cs"/>
          <w:sz w:val="32"/>
          <w:szCs w:val="32"/>
          <w:rtl/>
          <w:lang w:bidi="ar-IQ"/>
        </w:rPr>
        <w:t>رابعة</w:t>
      </w:r>
    </w:p>
    <w:p w:rsidR="0050621D" w:rsidRDefault="0050621D" w:rsidP="0050621D">
      <w:pPr>
        <w:spacing w:before="80" w:after="0" w:line="20" w:lineRule="atLeast"/>
        <w:jc w:val="both"/>
        <w:rPr>
          <w:rFonts w:ascii="Traditional Arabic" w:hAnsi="Traditional Arabic" w:cs="Traditional Arabic"/>
          <w:b/>
          <w:bCs/>
          <w:sz w:val="32"/>
          <w:szCs w:val="32"/>
          <w:rtl/>
        </w:rPr>
      </w:pPr>
      <w:r w:rsidRPr="001A1632">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4B07CAC1" wp14:editId="04FA1BE5">
                <wp:simplePos x="0" y="0"/>
                <wp:positionH relativeFrom="column">
                  <wp:posOffset>1421130</wp:posOffset>
                </wp:positionH>
                <wp:positionV relativeFrom="paragraph">
                  <wp:posOffset>44450</wp:posOffset>
                </wp:positionV>
                <wp:extent cx="2276475" cy="647700"/>
                <wp:effectExtent l="38100" t="38100" r="85725" b="57150"/>
                <wp:wrapNone/>
                <wp:docPr id="5" name="شكل ح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47700"/>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1A1632" w:rsidRPr="001D22A7" w:rsidRDefault="00036A97" w:rsidP="001A1632">
                            <w:pPr>
                              <w:spacing w:line="168" w:lineRule="auto"/>
                              <w:jc w:val="center"/>
                              <w:rPr>
                                <w:rFonts w:ascii="Hacen Egypt" w:hAnsi="Hacen Egypt" w:cs="PT Bold Heading"/>
                                <w:sz w:val="40"/>
                                <w:szCs w:val="40"/>
                                <w:rtl/>
                              </w:rPr>
                            </w:pPr>
                            <w:r w:rsidRPr="001D22A7">
                              <w:rPr>
                                <w:rFonts w:ascii="Hacen Egypt" w:hAnsi="Hacen Egypt" w:cs="PT Bold Heading" w:hint="cs"/>
                                <w:sz w:val="40"/>
                                <w:szCs w:val="40"/>
                                <w:rtl/>
                              </w:rPr>
                              <w:t>(</w:t>
                            </w:r>
                            <w:r w:rsidRPr="001D22A7">
                              <w:rPr>
                                <w:rFonts w:ascii="A Thuluth" w:hAnsi="A Thuluth" w:cs="PT Bold Heading" w:hint="cs"/>
                                <w:sz w:val="40"/>
                                <w:szCs w:val="40"/>
                                <w:rtl/>
                              </w:rPr>
                              <w:t>علامات</w:t>
                            </w:r>
                            <w:r w:rsidR="001A1632" w:rsidRPr="001D22A7">
                              <w:rPr>
                                <w:rFonts w:ascii="Hacen Tehran" w:hAnsi="Hacen Tehran" w:cs="PT Bold Heading" w:hint="cs"/>
                                <w:sz w:val="40"/>
                                <w:szCs w:val="40"/>
                                <w:rtl/>
                              </w:rPr>
                              <w:t xml:space="preserve"> الترقيم</w:t>
                            </w:r>
                            <w:r w:rsidR="001A1632" w:rsidRPr="001D22A7">
                              <w:rPr>
                                <w:rFonts w:ascii="Hacen Egypt" w:hAnsi="Hacen Egypt" w:cs="PT Bold Heading"/>
                                <w:sz w:val="40"/>
                                <w:szCs w:val="40"/>
                                <w:rtl/>
                              </w:rPr>
                              <w:t>)</w:t>
                            </w:r>
                          </w:p>
                          <w:p w:rsidR="001A1632" w:rsidRDefault="001A1632" w:rsidP="001A1632">
                            <w:pPr>
                              <w:spacing w:line="168"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7CAC1" id="شكل حر 5" o:spid="_x0000_s1026" style="position:absolute;left:0;text-align:left;margin-left:111.9pt;margin-top:3.5pt;width:179.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276475,323850;1138238,647700;0,323850;1138238,0" o:connectangles="0,90,180,270" textboxrect="1680,1680,19920,19920"/>
                <v:textbox>
                  <w:txbxContent>
                    <w:p w:rsidR="001A1632" w:rsidRPr="001D22A7" w:rsidRDefault="00036A97" w:rsidP="001A1632">
                      <w:pPr>
                        <w:spacing w:line="168" w:lineRule="auto"/>
                        <w:jc w:val="center"/>
                        <w:rPr>
                          <w:rFonts w:ascii="Hacen Egypt" w:hAnsi="Hacen Egypt" w:cs="PT Bold Heading"/>
                          <w:sz w:val="40"/>
                          <w:szCs w:val="40"/>
                          <w:rtl/>
                        </w:rPr>
                      </w:pPr>
                      <w:r w:rsidRPr="001D22A7">
                        <w:rPr>
                          <w:rFonts w:ascii="Hacen Egypt" w:hAnsi="Hacen Egypt" w:cs="PT Bold Heading" w:hint="cs"/>
                          <w:sz w:val="40"/>
                          <w:szCs w:val="40"/>
                          <w:rtl/>
                        </w:rPr>
                        <w:t>(</w:t>
                      </w:r>
                      <w:r w:rsidRPr="001D22A7">
                        <w:rPr>
                          <w:rFonts w:ascii="A Thuluth" w:hAnsi="A Thuluth" w:cs="PT Bold Heading" w:hint="cs"/>
                          <w:sz w:val="40"/>
                          <w:szCs w:val="40"/>
                          <w:rtl/>
                        </w:rPr>
                        <w:t>علامات</w:t>
                      </w:r>
                      <w:r w:rsidR="001A1632" w:rsidRPr="001D22A7">
                        <w:rPr>
                          <w:rFonts w:ascii="Hacen Tehran" w:hAnsi="Hacen Tehran" w:cs="PT Bold Heading" w:hint="cs"/>
                          <w:sz w:val="40"/>
                          <w:szCs w:val="40"/>
                          <w:rtl/>
                        </w:rPr>
                        <w:t xml:space="preserve"> الترقيم</w:t>
                      </w:r>
                      <w:r w:rsidR="001A1632" w:rsidRPr="001D22A7">
                        <w:rPr>
                          <w:rFonts w:ascii="Hacen Egypt" w:hAnsi="Hacen Egypt" w:cs="PT Bold Heading"/>
                          <w:sz w:val="40"/>
                          <w:szCs w:val="40"/>
                          <w:rtl/>
                        </w:rPr>
                        <w:t>)</w:t>
                      </w:r>
                    </w:p>
                    <w:p w:rsidR="001A1632" w:rsidRDefault="001A1632" w:rsidP="001A1632">
                      <w:pPr>
                        <w:spacing w:line="168" w:lineRule="auto"/>
                        <w:jc w:val="center"/>
                      </w:pPr>
                    </w:p>
                  </w:txbxContent>
                </v:textbox>
              </v:shape>
            </w:pict>
          </mc:Fallback>
        </mc:AlternateContent>
      </w:r>
    </w:p>
    <w:p w:rsidR="0050621D" w:rsidRDefault="0050621D" w:rsidP="0050621D">
      <w:pPr>
        <w:spacing w:before="80" w:after="0" w:line="20" w:lineRule="atLeast"/>
        <w:jc w:val="both"/>
        <w:rPr>
          <w:rFonts w:ascii="Traditional Arabic" w:hAnsi="Traditional Arabic" w:cs="Traditional Arabic"/>
          <w:b/>
          <w:bCs/>
          <w:sz w:val="18"/>
          <w:szCs w:val="18"/>
          <w:rtl/>
        </w:rPr>
      </w:pPr>
    </w:p>
    <w:p w:rsidR="001D22A7" w:rsidRPr="0050621D" w:rsidRDefault="001D22A7" w:rsidP="0050621D">
      <w:pPr>
        <w:spacing w:before="80" w:after="0" w:line="20" w:lineRule="atLeast"/>
        <w:jc w:val="both"/>
        <w:rPr>
          <w:rFonts w:ascii="Traditional Arabic" w:hAnsi="Traditional Arabic" w:cs="Traditional Arabic"/>
          <w:b/>
          <w:bCs/>
          <w:sz w:val="18"/>
          <w:szCs w:val="18"/>
          <w:rtl/>
        </w:rPr>
      </w:pPr>
    </w:p>
    <w:p w:rsidR="001D22A7" w:rsidRDefault="00BF7154" w:rsidP="001D22A7">
      <w:pPr>
        <w:spacing w:before="120" w:after="0" w:line="288" w:lineRule="auto"/>
        <w:jc w:val="both"/>
        <w:rPr>
          <w:rFonts w:asciiTheme="majorBidi" w:hAnsiTheme="majorBidi" w:cstheme="majorBidi"/>
          <w:sz w:val="32"/>
          <w:szCs w:val="32"/>
          <w:rtl/>
        </w:rPr>
      </w:pPr>
      <w:r w:rsidRPr="0050621D">
        <w:rPr>
          <w:rFonts w:ascii="Traditional Arabic" w:hAnsi="Traditional Arabic" w:cs="Traditional Arabic" w:hint="cs"/>
          <w:sz w:val="32"/>
          <w:szCs w:val="32"/>
          <w:rtl/>
        </w:rPr>
        <w:t xml:space="preserve">     </w:t>
      </w:r>
      <w:r w:rsidR="001A1632" w:rsidRPr="0050621D">
        <w:rPr>
          <w:rFonts w:asciiTheme="majorBidi" w:hAnsiTheme="majorBidi" w:cstheme="majorBidi"/>
          <w:sz w:val="32"/>
          <w:szCs w:val="32"/>
          <w:rtl/>
        </w:rPr>
        <w:t xml:space="preserve">هي إشارات ورموز اصطلاحية غير منطوقة توضع بين الكلمات أو الجمل أثناء الكتابة؛ توضيحاً للنص ودفعاً للالتباس لتعيين مواقع الفصل والوقف والابتداء، وتوضيح الأغراض الكلامية، تيسيراً لعملية الإفهام من الكاتب، وعملية الفهم على القارئ أثناء القراءة؛ فضلاً عن الفصل بين الأفكار وضبط المعاني المختلفة للدلالة على مواقع النبرات الصوتية عند القراءة، فإذا ألمَّ القارئ بعلامات الترقيم شعر بشيء من سرعة الفهم إذا قرأ كتاباً أو نصَّاً استخدمت فيهِ، كما أن وجودها </w:t>
      </w:r>
      <w:r w:rsidR="001D22A7">
        <w:rPr>
          <w:rFonts w:asciiTheme="majorBidi" w:hAnsiTheme="majorBidi" w:cstheme="majorBidi"/>
          <w:sz w:val="32"/>
          <w:szCs w:val="32"/>
          <w:rtl/>
        </w:rPr>
        <w:t>يحول دون تداخل الجمل بعضها ببعض</w:t>
      </w:r>
      <w:r w:rsidR="001D22A7">
        <w:rPr>
          <w:rFonts w:asciiTheme="majorBidi" w:hAnsiTheme="majorBidi" w:cstheme="majorBidi" w:hint="cs"/>
          <w:sz w:val="32"/>
          <w:szCs w:val="32"/>
          <w:rtl/>
        </w:rPr>
        <w:t>.</w:t>
      </w:r>
    </w:p>
    <w:p w:rsidR="001A1632" w:rsidRPr="0050621D" w:rsidRDefault="001D22A7" w:rsidP="001D22A7">
      <w:pPr>
        <w:spacing w:before="120" w:after="0" w:line="288"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1A1632" w:rsidRPr="0050621D">
        <w:rPr>
          <w:rFonts w:asciiTheme="majorBidi" w:hAnsiTheme="majorBidi" w:cstheme="majorBidi"/>
          <w:sz w:val="32"/>
          <w:szCs w:val="32"/>
          <w:rtl/>
        </w:rPr>
        <w:t xml:space="preserve"> ولا تعتبر علامات الترقيم حروفاً وتختلف استخداماتها وقواعدها حسب اللغة؛ وقد بدأ العرب باستخدامها قبل حوالي مائة عام بعد أن نقلها عن اللغات الأخرى </w:t>
      </w:r>
      <w:r w:rsidR="00BF7154" w:rsidRPr="0050621D">
        <w:rPr>
          <w:rFonts w:asciiTheme="majorBidi" w:hAnsiTheme="majorBidi" w:cstheme="majorBidi" w:hint="cs"/>
          <w:sz w:val="32"/>
          <w:szCs w:val="32"/>
          <w:rtl/>
        </w:rPr>
        <w:t>(</w:t>
      </w:r>
      <w:r w:rsidR="001A1632" w:rsidRPr="0050621D">
        <w:rPr>
          <w:rFonts w:asciiTheme="majorBidi" w:hAnsiTheme="majorBidi" w:cstheme="majorBidi"/>
          <w:sz w:val="32"/>
          <w:szCs w:val="32"/>
          <w:rtl/>
        </w:rPr>
        <w:t>أحمد زكي باشا</w:t>
      </w:r>
      <w:r w:rsidR="00BF7154" w:rsidRPr="0050621D">
        <w:rPr>
          <w:rFonts w:asciiTheme="majorBidi" w:hAnsiTheme="majorBidi" w:cstheme="majorBidi" w:hint="cs"/>
          <w:sz w:val="32"/>
          <w:szCs w:val="32"/>
          <w:rtl/>
        </w:rPr>
        <w:t>)</w:t>
      </w:r>
      <w:r w:rsidR="001A1632" w:rsidRPr="0050621D">
        <w:rPr>
          <w:rFonts w:asciiTheme="majorBidi" w:hAnsiTheme="majorBidi" w:cstheme="majorBidi"/>
          <w:sz w:val="32"/>
          <w:szCs w:val="32"/>
          <w:rtl/>
        </w:rPr>
        <w:t xml:space="preserve"> بطلب من وزارة المعارف المصرية في حينه، وقد تم إضافة ما استجد من علامات، وإشارات فيما بعد.</w:t>
      </w:r>
    </w:p>
    <w:p w:rsidR="001A1632" w:rsidRDefault="001A1632" w:rsidP="001D22A7">
      <w:pPr>
        <w:spacing w:before="120" w:after="0" w:line="288" w:lineRule="auto"/>
        <w:jc w:val="both"/>
        <w:rPr>
          <w:rFonts w:asciiTheme="majorBidi" w:hAnsiTheme="majorBidi" w:cstheme="majorBidi"/>
          <w:sz w:val="32"/>
          <w:szCs w:val="32"/>
          <w:rtl/>
        </w:rPr>
      </w:pPr>
      <w:r w:rsidRPr="0050621D">
        <w:rPr>
          <w:rFonts w:asciiTheme="majorBidi" w:hAnsiTheme="majorBidi" w:cstheme="majorBidi"/>
          <w:sz w:val="32"/>
          <w:szCs w:val="32"/>
          <w:rtl/>
        </w:rPr>
        <w:t xml:space="preserve">    ومن أهم قواعد طباعة اللغة العربية وغيرها بعلامات الترقيم هي أن تضع مسافة فقط بعد علامة الترقيم (وليس قبلها)؛ باستثناء الأقواس والتي تكون ملاصقة للجملة التي بداخل القوسين، وأيضاً باستثناء الثلاث نقاط (...) والتي ترمز إلى كلام محذوف أو فترة صمت تتخلل حديث؛ لأنك إذا وضعت مسافة قبل علامة الترقيم وفجأة لم يكن في السطر مساحة كافية لها في النهاية، فسيبدأ السطر الجديد بعلامة الترقيم، وهذا سيبدو غريباً، ماذا تفعل علامة ترقيم مثل الفصلة أو النقطتين في بداية سطر هكذا؟</w:t>
      </w:r>
    </w:p>
    <w:p w:rsidR="001D22A7" w:rsidRDefault="001D22A7" w:rsidP="001D22A7">
      <w:pPr>
        <w:spacing w:before="120" w:after="0" w:line="288" w:lineRule="auto"/>
        <w:jc w:val="both"/>
        <w:rPr>
          <w:rFonts w:asciiTheme="majorBidi" w:hAnsiTheme="majorBidi" w:cstheme="majorBidi"/>
          <w:sz w:val="32"/>
          <w:szCs w:val="32"/>
          <w:rtl/>
        </w:rPr>
      </w:pPr>
    </w:p>
    <w:p w:rsidR="001D22A7" w:rsidRPr="008C07E4" w:rsidRDefault="001D22A7" w:rsidP="001D22A7">
      <w:pPr>
        <w:spacing w:before="240" w:after="0" w:line="240" w:lineRule="auto"/>
        <w:jc w:val="center"/>
        <w:rPr>
          <w:rFonts w:ascii="1Lionsys Reqa" w:hAnsi="1Lionsys Reqa" w:cs="1Lionsys Reqa"/>
          <w:sz w:val="52"/>
          <w:szCs w:val="52"/>
          <w:rtl/>
        </w:rPr>
      </w:pPr>
      <w:r w:rsidRPr="008C07E4">
        <w:rPr>
          <w:rFonts w:ascii="1Lionsys Reqa" w:hAnsi="1Lionsys Reqa" w:cs="1Lionsys Reqa"/>
          <w:sz w:val="52"/>
          <w:szCs w:val="52"/>
          <w:rtl/>
        </w:rPr>
        <w:t>***************************</w:t>
      </w:r>
    </w:p>
    <w:p w:rsidR="001D22A7" w:rsidRDefault="001D22A7" w:rsidP="001D22A7">
      <w:pPr>
        <w:spacing w:before="120" w:after="0" w:line="288" w:lineRule="auto"/>
        <w:jc w:val="both"/>
        <w:rPr>
          <w:rFonts w:asciiTheme="majorBidi" w:hAnsiTheme="majorBidi" w:cstheme="majorBidi"/>
          <w:sz w:val="32"/>
          <w:szCs w:val="32"/>
          <w:rtl/>
        </w:rPr>
      </w:pPr>
    </w:p>
    <w:p w:rsidR="001D22A7" w:rsidRDefault="001D22A7" w:rsidP="001D22A7">
      <w:pPr>
        <w:spacing w:before="120" w:after="0" w:line="288" w:lineRule="auto"/>
        <w:jc w:val="both"/>
        <w:rPr>
          <w:rFonts w:asciiTheme="majorBidi" w:hAnsiTheme="majorBidi" w:cstheme="majorBidi"/>
          <w:sz w:val="32"/>
          <w:szCs w:val="32"/>
          <w:rtl/>
        </w:rPr>
      </w:pPr>
    </w:p>
    <w:p w:rsidR="001D22A7" w:rsidRPr="0050621D" w:rsidRDefault="001D22A7" w:rsidP="001D22A7">
      <w:pPr>
        <w:spacing w:before="120" w:after="0" w:line="288" w:lineRule="auto"/>
        <w:jc w:val="both"/>
        <w:rPr>
          <w:rFonts w:asciiTheme="majorBidi" w:hAnsiTheme="majorBidi" w:cstheme="majorBidi"/>
          <w:sz w:val="32"/>
          <w:szCs w:val="32"/>
          <w:rtl/>
        </w:rPr>
      </w:pPr>
    </w:p>
    <w:p w:rsidR="00BF7154" w:rsidRPr="0050621D" w:rsidRDefault="001A1632" w:rsidP="001D22A7">
      <w:pPr>
        <w:spacing w:before="120" w:after="0" w:line="288" w:lineRule="auto"/>
        <w:jc w:val="both"/>
        <w:rPr>
          <w:rFonts w:cs="PT Bold Heading"/>
          <w:sz w:val="32"/>
          <w:szCs w:val="32"/>
          <w:u w:val="single"/>
          <w:rtl/>
        </w:rPr>
      </w:pPr>
      <w:r w:rsidRPr="0050621D">
        <w:rPr>
          <w:rFonts w:asciiTheme="majorBidi" w:hAnsiTheme="majorBidi" w:cs="PT Bold Heading"/>
          <w:sz w:val="32"/>
          <w:szCs w:val="32"/>
          <w:u w:val="single"/>
          <w:rtl/>
        </w:rPr>
        <w:t xml:space="preserve">ويمكن إجمال أهمية علامات الترقيم في النقاط </w:t>
      </w:r>
      <w:r w:rsidRPr="0050621D">
        <w:rPr>
          <w:rFonts w:asciiTheme="majorBidi" w:hAnsiTheme="majorBidi" w:cs="PT Bold Heading" w:hint="cs"/>
          <w:sz w:val="32"/>
          <w:szCs w:val="32"/>
          <w:u w:val="single"/>
          <w:rtl/>
        </w:rPr>
        <w:t>التالية:</w:t>
      </w:r>
    </w:p>
    <w:p w:rsidR="001A1632" w:rsidRPr="0050621D" w:rsidRDefault="001A1632" w:rsidP="001D22A7">
      <w:pPr>
        <w:pStyle w:val="a3"/>
        <w:numPr>
          <w:ilvl w:val="0"/>
          <w:numId w:val="5"/>
        </w:numPr>
        <w:spacing w:before="120" w:after="0" w:line="288" w:lineRule="auto"/>
        <w:ind w:left="799" w:hanging="357"/>
        <w:contextualSpacing w:val="0"/>
        <w:jc w:val="both"/>
        <w:rPr>
          <w:rFonts w:cs="PT Bold Heading"/>
          <w:sz w:val="32"/>
          <w:szCs w:val="32"/>
          <w:u w:val="single"/>
        </w:rPr>
      </w:pPr>
      <w:r w:rsidRPr="0050621D">
        <w:rPr>
          <w:rFonts w:asciiTheme="majorBidi" w:hAnsiTheme="majorBidi" w:cstheme="majorBidi"/>
          <w:b/>
          <w:bCs/>
          <w:sz w:val="32"/>
          <w:szCs w:val="32"/>
          <w:rtl/>
        </w:rPr>
        <w:t>تسهل الفهم على القارئ، وتفسر المقاصد،</w:t>
      </w:r>
      <w:r w:rsidRPr="0050621D">
        <w:rPr>
          <w:rFonts w:asciiTheme="majorBidi" w:hAnsiTheme="majorBidi" w:cstheme="majorBidi"/>
          <w:sz w:val="32"/>
          <w:szCs w:val="32"/>
          <w:rtl/>
        </w:rPr>
        <w:t xml:space="preserve"> وتوضح التراكيب أثناء القراءة.</w:t>
      </w:r>
    </w:p>
    <w:p w:rsidR="00BF7154" w:rsidRPr="0050621D" w:rsidRDefault="00BF7154" w:rsidP="001D22A7">
      <w:pPr>
        <w:pStyle w:val="a3"/>
        <w:numPr>
          <w:ilvl w:val="0"/>
          <w:numId w:val="5"/>
        </w:numPr>
        <w:spacing w:before="120" w:after="0" w:line="288" w:lineRule="auto"/>
        <w:ind w:left="799" w:hanging="357"/>
        <w:contextualSpacing w:val="0"/>
        <w:jc w:val="both"/>
        <w:rPr>
          <w:rFonts w:cs="PT Bold Heading"/>
          <w:sz w:val="32"/>
          <w:szCs w:val="32"/>
          <w:u w:val="single"/>
        </w:rPr>
      </w:pPr>
      <w:r w:rsidRPr="0050621D">
        <w:rPr>
          <w:rFonts w:asciiTheme="majorBidi" w:hAnsiTheme="majorBidi" w:cstheme="majorBidi"/>
          <w:b/>
          <w:bCs/>
          <w:sz w:val="32"/>
          <w:szCs w:val="32"/>
          <w:rtl/>
        </w:rPr>
        <w:t>تعرفنا بمواقع فصل الجمل</w:t>
      </w:r>
      <w:r w:rsidRPr="0050621D">
        <w:rPr>
          <w:rFonts w:asciiTheme="majorBidi" w:hAnsiTheme="majorBidi" w:cstheme="majorBidi" w:hint="cs"/>
          <w:b/>
          <w:bCs/>
          <w:sz w:val="32"/>
          <w:szCs w:val="32"/>
          <w:rtl/>
        </w:rPr>
        <w:t xml:space="preserve"> </w:t>
      </w:r>
      <w:r w:rsidRPr="0050621D">
        <w:rPr>
          <w:rFonts w:asciiTheme="majorBidi" w:hAnsiTheme="majorBidi" w:cstheme="majorBidi"/>
          <w:b/>
          <w:bCs/>
          <w:sz w:val="32"/>
          <w:szCs w:val="32"/>
          <w:rtl/>
        </w:rPr>
        <w:t>والعبارات،</w:t>
      </w:r>
      <w:r w:rsidRPr="0050621D">
        <w:rPr>
          <w:rFonts w:asciiTheme="majorBidi" w:hAnsiTheme="majorBidi" w:cstheme="majorBidi"/>
          <w:sz w:val="32"/>
          <w:szCs w:val="32"/>
          <w:rtl/>
        </w:rPr>
        <w:t xml:space="preserve"> والوقوف على المواضع التي يجب</w:t>
      </w:r>
      <w:r w:rsidRPr="0050621D">
        <w:rPr>
          <w:rFonts w:asciiTheme="majorBidi" w:hAnsiTheme="majorBidi" w:cstheme="majorBidi" w:hint="cs"/>
          <w:sz w:val="32"/>
          <w:szCs w:val="32"/>
          <w:rtl/>
        </w:rPr>
        <w:t xml:space="preserve"> ا</w:t>
      </w:r>
      <w:r w:rsidRPr="0050621D">
        <w:rPr>
          <w:rFonts w:asciiTheme="majorBidi" w:hAnsiTheme="majorBidi" w:cstheme="majorBidi"/>
          <w:sz w:val="32"/>
          <w:szCs w:val="32"/>
          <w:rtl/>
        </w:rPr>
        <w:t>لسكوت عندها.</w:t>
      </w:r>
    </w:p>
    <w:p w:rsidR="00BF7154" w:rsidRPr="0050621D" w:rsidRDefault="00BF7154" w:rsidP="001D22A7">
      <w:pPr>
        <w:pStyle w:val="a3"/>
        <w:numPr>
          <w:ilvl w:val="0"/>
          <w:numId w:val="5"/>
        </w:numPr>
        <w:spacing w:before="120" w:after="0" w:line="288" w:lineRule="auto"/>
        <w:ind w:left="799" w:hanging="357"/>
        <w:contextualSpacing w:val="0"/>
        <w:jc w:val="both"/>
        <w:rPr>
          <w:rFonts w:cs="PT Bold Heading"/>
          <w:sz w:val="32"/>
          <w:szCs w:val="32"/>
          <w:u w:val="single"/>
        </w:rPr>
      </w:pPr>
      <w:r w:rsidRPr="0050621D">
        <w:rPr>
          <w:rFonts w:asciiTheme="majorBidi" w:hAnsiTheme="majorBidi" w:cstheme="majorBidi"/>
          <w:b/>
          <w:bCs/>
          <w:sz w:val="32"/>
          <w:szCs w:val="32"/>
          <w:rtl/>
        </w:rPr>
        <w:t>تسهل القراءة،</w:t>
      </w:r>
      <w:r w:rsidRPr="0050621D">
        <w:rPr>
          <w:rFonts w:asciiTheme="majorBidi" w:hAnsiTheme="majorBidi" w:cstheme="majorBidi"/>
          <w:sz w:val="32"/>
          <w:szCs w:val="32"/>
          <w:rtl/>
        </w:rPr>
        <w:t xml:space="preserve"> فتجنب القارئ هدر الوقت </w:t>
      </w:r>
      <w:r w:rsidRPr="0050621D">
        <w:rPr>
          <w:rFonts w:asciiTheme="majorBidi" w:hAnsiTheme="majorBidi" w:cstheme="majorBidi" w:hint="cs"/>
          <w:sz w:val="32"/>
          <w:szCs w:val="32"/>
          <w:rtl/>
        </w:rPr>
        <w:t>ب</w:t>
      </w:r>
      <w:r w:rsidRPr="0050621D">
        <w:rPr>
          <w:rFonts w:asciiTheme="majorBidi" w:hAnsiTheme="majorBidi" w:cstheme="majorBidi"/>
          <w:sz w:val="32"/>
          <w:szCs w:val="32"/>
          <w:rtl/>
        </w:rPr>
        <w:t xml:space="preserve">اشتغال الذهن في تفهم </w:t>
      </w:r>
      <w:r w:rsidRPr="0050621D">
        <w:rPr>
          <w:rFonts w:asciiTheme="majorBidi" w:hAnsiTheme="majorBidi" w:cstheme="majorBidi" w:hint="cs"/>
          <w:sz w:val="32"/>
          <w:szCs w:val="32"/>
          <w:rtl/>
        </w:rPr>
        <w:t>المعاني</w:t>
      </w:r>
      <w:r w:rsidRPr="0050621D">
        <w:rPr>
          <w:rFonts w:asciiTheme="majorBidi" w:hAnsiTheme="majorBidi" w:cstheme="majorBidi"/>
          <w:sz w:val="32"/>
          <w:szCs w:val="32"/>
          <w:rtl/>
        </w:rPr>
        <w:t xml:space="preserve"> </w:t>
      </w:r>
      <w:r w:rsidRPr="0050621D">
        <w:rPr>
          <w:rFonts w:asciiTheme="majorBidi" w:hAnsiTheme="majorBidi" w:cstheme="majorBidi" w:hint="cs"/>
          <w:sz w:val="32"/>
          <w:szCs w:val="32"/>
          <w:rtl/>
        </w:rPr>
        <w:t>المقصودة بالجملة</w:t>
      </w:r>
      <w:r w:rsidRPr="0050621D">
        <w:rPr>
          <w:rFonts w:asciiTheme="majorBidi" w:hAnsiTheme="majorBidi" w:cstheme="majorBidi"/>
          <w:sz w:val="32"/>
          <w:szCs w:val="32"/>
          <w:rtl/>
        </w:rPr>
        <w:t>.</w:t>
      </w:r>
    </w:p>
    <w:p w:rsidR="00BF7154" w:rsidRPr="0050621D" w:rsidRDefault="00BF7154" w:rsidP="001D22A7">
      <w:pPr>
        <w:pStyle w:val="a3"/>
        <w:numPr>
          <w:ilvl w:val="0"/>
          <w:numId w:val="5"/>
        </w:numPr>
        <w:spacing w:before="120" w:after="0" w:line="288" w:lineRule="auto"/>
        <w:ind w:left="799" w:hanging="357"/>
        <w:contextualSpacing w:val="0"/>
        <w:jc w:val="both"/>
        <w:rPr>
          <w:rFonts w:cs="PT Bold Heading"/>
          <w:sz w:val="32"/>
          <w:szCs w:val="32"/>
          <w:u w:val="single"/>
        </w:rPr>
      </w:pPr>
      <w:r w:rsidRPr="0050621D">
        <w:rPr>
          <w:rFonts w:asciiTheme="majorBidi" w:hAnsiTheme="majorBidi" w:cstheme="majorBidi"/>
          <w:b/>
          <w:bCs/>
          <w:sz w:val="32"/>
          <w:szCs w:val="32"/>
          <w:rtl/>
        </w:rPr>
        <w:t>تنظم الموضوع وتجمل لغته؛</w:t>
      </w:r>
      <w:r w:rsidRPr="0050621D">
        <w:rPr>
          <w:rFonts w:asciiTheme="majorBidi" w:hAnsiTheme="majorBidi" w:cstheme="majorBidi"/>
          <w:sz w:val="32"/>
          <w:szCs w:val="32"/>
          <w:rtl/>
        </w:rPr>
        <w:t xml:space="preserve"> </w:t>
      </w:r>
      <w:r w:rsidRPr="0050621D">
        <w:rPr>
          <w:rFonts w:asciiTheme="majorBidi" w:hAnsiTheme="majorBidi" w:cstheme="majorBidi" w:hint="cs"/>
          <w:sz w:val="32"/>
          <w:szCs w:val="32"/>
          <w:rtl/>
        </w:rPr>
        <w:t>ل</w:t>
      </w:r>
      <w:r w:rsidRPr="0050621D">
        <w:rPr>
          <w:rFonts w:asciiTheme="majorBidi" w:hAnsiTheme="majorBidi" w:cstheme="majorBidi"/>
          <w:sz w:val="32"/>
          <w:szCs w:val="32"/>
          <w:rtl/>
        </w:rPr>
        <w:t>تريح القراء وتدفعهم إلى القراءة والاستمتاع بها.</w:t>
      </w:r>
    </w:p>
    <w:p w:rsidR="00BF7154" w:rsidRPr="00BF7154" w:rsidRDefault="00BF7154" w:rsidP="001D22A7">
      <w:pPr>
        <w:pStyle w:val="a3"/>
        <w:numPr>
          <w:ilvl w:val="0"/>
          <w:numId w:val="5"/>
        </w:numPr>
        <w:spacing w:before="120" w:after="0" w:line="288" w:lineRule="auto"/>
        <w:ind w:left="799" w:hanging="357"/>
        <w:contextualSpacing w:val="0"/>
        <w:jc w:val="both"/>
        <w:rPr>
          <w:rFonts w:cs="PT Bold Heading"/>
          <w:sz w:val="32"/>
          <w:szCs w:val="32"/>
          <w:u w:val="single"/>
        </w:rPr>
      </w:pPr>
      <w:r w:rsidRPr="0050621D">
        <w:rPr>
          <w:rFonts w:asciiTheme="majorBidi" w:hAnsiTheme="majorBidi" w:cstheme="majorBidi" w:hint="cs"/>
          <w:b/>
          <w:bCs/>
          <w:sz w:val="32"/>
          <w:szCs w:val="32"/>
          <w:rtl/>
        </w:rPr>
        <w:t>تكون لل</w:t>
      </w:r>
      <w:r w:rsidRPr="0050621D">
        <w:rPr>
          <w:rFonts w:asciiTheme="majorBidi" w:hAnsiTheme="majorBidi" w:cstheme="majorBidi"/>
          <w:b/>
          <w:bCs/>
          <w:sz w:val="32"/>
          <w:szCs w:val="32"/>
          <w:rtl/>
        </w:rPr>
        <w:t>كاتب</w:t>
      </w:r>
      <w:r w:rsidRPr="0050621D">
        <w:rPr>
          <w:rFonts w:asciiTheme="majorBidi" w:hAnsiTheme="majorBidi" w:cstheme="majorBidi" w:hint="cs"/>
          <w:b/>
          <w:bCs/>
          <w:sz w:val="32"/>
          <w:szCs w:val="32"/>
          <w:rtl/>
        </w:rPr>
        <w:t xml:space="preserve"> ك</w:t>
      </w:r>
      <w:r w:rsidRPr="0050621D">
        <w:rPr>
          <w:rFonts w:asciiTheme="majorBidi" w:hAnsiTheme="majorBidi" w:cstheme="majorBidi"/>
          <w:b/>
          <w:bCs/>
          <w:sz w:val="32"/>
          <w:szCs w:val="32"/>
          <w:rtl/>
        </w:rPr>
        <w:t>حركات اليد والانفعال</w:t>
      </w:r>
      <w:r w:rsidRPr="0050621D">
        <w:rPr>
          <w:rFonts w:asciiTheme="majorBidi" w:hAnsiTheme="majorBidi" w:cstheme="majorBidi" w:hint="cs"/>
          <w:b/>
          <w:bCs/>
          <w:sz w:val="32"/>
          <w:szCs w:val="32"/>
          <w:rtl/>
        </w:rPr>
        <w:t xml:space="preserve">ات </w:t>
      </w:r>
      <w:r w:rsidRPr="0050621D">
        <w:rPr>
          <w:rFonts w:asciiTheme="majorBidi" w:hAnsiTheme="majorBidi" w:cstheme="majorBidi"/>
          <w:b/>
          <w:bCs/>
          <w:sz w:val="32"/>
          <w:szCs w:val="32"/>
          <w:rtl/>
        </w:rPr>
        <w:t>والنبرات الصوتية</w:t>
      </w:r>
      <w:r w:rsidRPr="0050621D">
        <w:rPr>
          <w:rFonts w:asciiTheme="majorBidi" w:hAnsiTheme="majorBidi" w:cstheme="majorBidi"/>
          <w:sz w:val="32"/>
          <w:szCs w:val="32"/>
          <w:rtl/>
        </w:rPr>
        <w:t xml:space="preserve"> التي يستخدمها المتحدث أثناء كلامه؛ ل</w:t>
      </w:r>
      <w:r w:rsidRPr="0050621D">
        <w:rPr>
          <w:rFonts w:asciiTheme="majorBidi" w:hAnsiTheme="majorBidi" w:cstheme="majorBidi" w:hint="cs"/>
          <w:sz w:val="32"/>
          <w:szCs w:val="32"/>
          <w:rtl/>
        </w:rPr>
        <w:t xml:space="preserve">لدلالة على </w:t>
      </w:r>
      <w:r w:rsidRPr="0050621D">
        <w:rPr>
          <w:rFonts w:asciiTheme="majorBidi" w:hAnsiTheme="majorBidi" w:cstheme="majorBidi"/>
          <w:sz w:val="32"/>
          <w:szCs w:val="32"/>
          <w:rtl/>
        </w:rPr>
        <w:t>دقة التعبير.</w:t>
      </w:r>
    </w:p>
    <w:p w:rsidR="001A1632" w:rsidRDefault="001A1632" w:rsidP="00036A97">
      <w:pPr>
        <w:spacing w:before="80" w:after="0" w:line="20" w:lineRule="atLeast"/>
        <w:ind w:left="515" w:hanging="283"/>
        <w:jc w:val="both"/>
        <w:rPr>
          <w:rFonts w:asciiTheme="majorBidi" w:hAnsiTheme="majorBidi" w:cstheme="majorBidi"/>
          <w:b/>
          <w:bCs/>
          <w:sz w:val="32"/>
          <w:szCs w:val="32"/>
          <w:rtl/>
        </w:rPr>
      </w:pPr>
    </w:p>
    <w:p w:rsidR="001D22A7" w:rsidRPr="008C07E4" w:rsidRDefault="001D22A7" w:rsidP="001D22A7">
      <w:pPr>
        <w:spacing w:before="240" w:after="0" w:line="240" w:lineRule="auto"/>
        <w:jc w:val="center"/>
        <w:rPr>
          <w:rFonts w:ascii="1Lionsys Reqa" w:hAnsi="1Lionsys Reqa" w:cs="1Lionsys Reqa"/>
          <w:sz w:val="52"/>
          <w:szCs w:val="52"/>
          <w:rtl/>
        </w:rPr>
      </w:pPr>
      <w:r w:rsidRPr="008C07E4">
        <w:rPr>
          <w:rFonts w:ascii="1Lionsys Reqa" w:hAnsi="1Lionsys Reqa" w:cs="1Lionsys Reqa"/>
          <w:sz w:val="52"/>
          <w:szCs w:val="52"/>
          <w:rtl/>
        </w:rPr>
        <w:t>***************************</w:t>
      </w:r>
    </w:p>
    <w:p w:rsidR="00643BF6" w:rsidRPr="001A1632" w:rsidRDefault="00643BF6" w:rsidP="00036A97">
      <w:pPr>
        <w:spacing w:before="80" w:after="0" w:line="20" w:lineRule="atLeast"/>
        <w:jc w:val="both"/>
        <w:rPr>
          <w:sz w:val="32"/>
          <w:szCs w:val="32"/>
        </w:rPr>
      </w:pPr>
      <w:bookmarkStart w:id="0" w:name="_GoBack"/>
      <w:bookmarkEnd w:id="0"/>
    </w:p>
    <w:sectPr w:rsidR="00643BF6" w:rsidRPr="001A1632" w:rsidSect="001A1632">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Hacen Egypt">
    <w:panose1 w:val="02000000000000000000"/>
    <w:charset w:val="00"/>
    <w:family w:val="auto"/>
    <w:pitch w:val="variable"/>
    <w:sig w:usb0="00002003" w:usb1="80000000" w:usb2="00000008" w:usb3="00000000" w:csb0="00000041" w:csb1="00000000"/>
  </w:font>
  <w:font w:name="A Thuluth">
    <w:panose1 w:val="00000000000000000000"/>
    <w:charset w:val="00"/>
    <w:family w:val="auto"/>
    <w:pitch w:val="variable"/>
    <w:sig w:usb0="80002003" w:usb1="90000048" w:usb2="00000008" w:usb3="00000000" w:csb0="00000041" w:csb1="00000000"/>
  </w:font>
  <w:font w:name="Hacen Tehran">
    <w:panose1 w:val="02000000000000000000"/>
    <w:charset w:val="00"/>
    <w:family w:val="auto"/>
    <w:pitch w:val="variable"/>
    <w:sig w:usb0="00002003" w:usb1="80000000" w:usb2="00000008" w:usb3="00000000" w:csb0="00000041" w:csb1="00000000"/>
  </w:font>
  <w:font w:name="1Lionsys Reqa">
    <w:panose1 w:val="00000000000000000000"/>
    <w:charset w:val="00"/>
    <w:family w:val="auto"/>
    <w:pitch w:val="variable"/>
    <w:sig w:usb0="8000202F" w:usb1="90000008"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F1A17"/>
    <w:multiLevelType w:val="hybridMultilevel"/>
    <w:tmpl w:val="FF1E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B2443"/>
    <w:multiLevelType w:val="hybridMultilevel"/>
    <w:tmpl w:val="2F648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32F1E"/>
    <w:multiLevelType w:val="hybridMultilevel"/>
    <w:tmpl w:val="896A0790"/>
    <w:lvl w:ilvl="0" w:tplc="6AF22B62">
      <w:start w:val="1"/>
      <w:numFmt w:val="decimal"/>
      <w:lvlText w:val="%1."/>
      <w:lvlJc w:val="left"/>
      <w:pPr>
        <w:ind w:left="720" w:hanging="360"/>
      </w:pPr>
      <w:rPr>
        <w:rFonts w:ascii="Traditional Arabic" w:hAnsi="Traditional Arabic" w:cs="Traditional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60E7D"/>
    <w:multiLevelType w:val="hybridMultilevel"/>
    <w:tmpl w:val="18F4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272C4"/>
    <w:multiLevelType w:val="hybridMultilevel"/>
    <w:tmpl w:val="FD228D3C"/>
    <w:lvl w:ilvl="0" w:tplc="44A4CC24">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3304D"/>
    <w:multiLevelType w:val="hybridMultilevel"/>
    <w:tmpl w:val="7DE2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05CC8"/>
    <w:multiLevelType w:val="hybridMultilevel"/>
    <w:tmpl w:val="82B83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F373D"/>
    <w:multiLevelType w:val="hybridMultilevel"/>
    <w:tmpl w:val="F5FEC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93077"/>
    <w:multiLevelType w:val="hybridMultilevel"/>
    <w:tmpl w:val="07128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81BAB"/>
    <w:multiLevelType w:val="hybridMultilevel"/>
    <w:tmpl w:val="265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D7559"/>
    <w:multiLevelType w:val="hybridMultilevel"/>
    <w:tmpl w:val="C7963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E1C8A"/>
    <w:multiLevelType w:val="hybridMultilevel"/>
    <w:tmpl w:val="4420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F6DFA"/>
    <w:multiLevelType w:val="hybridMultilevel"/>
    <w:tmpl w:val="99A6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1"/>
  </w:num>
  <w:num w:numId="5">
    <w:abstractNumId w:val="12"/>
  </w:num>
  <w:num w:numId="6">
    <w:abstractNumId w:val="8"/>
  </w:num>
  <w:num w:numId="7">
    <w:abstractNumId w:val="7"/>
  </w:num>
  <w:num w:numId="8">
    <w:abstractNumId w:val="3"/>
  </w:num>
  <w:num w:numId="9">
    <w:abstractNumId w:val="10"/>
  </w:num>
  <w:num w:numId="10">
    <w:abstractNumId w:val="0"/>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B3"/>
    <w:rsid w:val="00036A97"/>
    <w:rsid w:val="001A1632"/>
    <w:rsid w:val="001D22A7"/>
    <w:rsid w:val="002258A1"/>
    <w:rsid w:val="0041501A"/>
    <w:rsid w:val="004C5638"/>
    <w:rsid w:val="0050621D"/>
    <w:rsid w:val="00546481"/>
    <w:rsid w:val="00643BF6"/>
    <w:rsid w:val="00717CB3"/>
    <w:rsid w:val="00873630"/>
    <w:rsid w:val="00957362"/>
    <w:rsid w:val="00A6625B"/>
    <w:rsid w:val="00B31320"/>
    <w:rsid w:val="00B77B10"/>
    <w:rsid w:val="00BF0C25"/>
    <w:rsid w:val="00BF7154"/>
    <w:rsid w:val="00C873E4"/>
    <w:rsid w:val="00D65652"/>
    <w:rsid w:val="00F70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E628"/>
  <w15:chartTrackingRefBased/>
  <w15:docId w15:val="{2675BF11-FEDD-4763-B1A8-73FCFD18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63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280</Words>
  <Characters>1598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4</cp:revision>
  <dcterms:created xsi:type="dcterms:W3CDTF">2018-01-30T21:00:00Z</dcterms:created>
  <dcterms:modified xsi:type="dcterms:W3CDTF">2018-02-03T07:42:00Z</dcterms:modified>
</cp:coreProperties>
</file>