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25" w:rsidRDefault="00535225" w:rsidP="00535225">
      <w:pPr>
        <w:rPr>
          <w:rFonts w:hint="cs"/>
          <w:rtl/>
          <w:lang w:bidi="ar-IQ"/>
        </w:rPr>
      </w:pPr>
      <w:r>
        <w:rPr>
          <w:rFonts w:hint="cs"/>
          <w:rtl/>
          <w:lang w:bidi="ar-IQ"/>
        </w:rPr>
        <w:t xml:space="preserve">المحاضرة السادسة </w:t>
      </w:r>
      <w:bookmarkStart w:id="0" w:name="_GoBack"/>
      <w:bookmarkEnd w:id="0"/>
    </w:p>
    <w:p w:rsidR="00535225" w:rsidRPr="00535225" w:rsidRDefault="00535225" w:rsidP="00535225">
      <w:pPr>
        <w:rPr>
          <w:rtl/>
          <w:lang w:bidi="ar-IQ"/>
        </w:rPr>
      </w:pPr>
      <w:r w:rsidRPr="00535225">
        <w:rPr>
          <w:rFonts w:hint="cs"/>
          <w:rtl/>
          <w:lang w:bidi="ar-IQ"/>
        </w:rPr>
        <w:t>معاني أبنية</w:t>
      </w:r>
      <w:r w:rsidRPr="00535225">
        <w:rPr>
          <w:rtl/>
          <w:lang w:bidi="ar-IQ"/>
        </w:rPr>
        <w:t xml:space="preserve"> </w:t>
      </w:r>
      <w:r w:rsidRPr="00535225">
        <w:rPr>
          <w:rFonts w:hint="cs"/>
          <w:rtl/>
          <w:lang w:bidi="ar-IQ"/>
        </w:rPr>
        <w:t>الفعل</w:t>
      </w:r>
      <w:r w:rsidRPr="00535225">
        <w:rPr>
          <w:rtl/>
          <w:lang w:bidi="ar-IQ"/>
        </w:rPr>
        <w:t xml:space="preserve"> </w:t>
      </w:r>
      <w:r w:rsidRPr="00535225">
        <w:rPr>
          <w:rFonts w:hint="cs"/>
          <w:rtl/>
          <w:lang w:bidi="ar-IQ"/>
        </w:rPr>
        <w:t>المزيد</w:t>
      </w:r>
      <w:r w:rsidRPr="00535225">
        <w:rPr>
          <w:rtl/>
          <w:lang w:bidi="ar-IQ"/>
        </w:rPr>
        <w:t xml:space="preserve"> </w:t>
      </w:r>
      <w:r w:rsidRPr="00535225">
        <w:rPr>
          <w:rFonts w:hint="cs"/>
          <w:rtl/>
          <w:lang w:bidi="ar-IQ"/>
        </w:rPr>
        <w:t>بحرف</w:t>
      </w:r>
      <w:r w:rsidRPr="00535225">
        <w:rPr>
          <w:rtl/>
          <w:lang w:bidi="ar-IQ"/>
        </w:rPr>
        <w:t xml:space="preserve"> :</w:t>
      </w:r>
    </w:p>
    <w:p w:rsidR="00535225" w:rsidRPr="00535225" w:rsidRDefault="00535225" w:rsidP="00535225">
      <w:pPr>
        <w:rPr>
          <w:rtl/>
          <w:lang w:bidi="ar-IQ"/>
        </w:rPr>
      </w:pPr>
      <w:r w:rsidRPr="00535225">
        <w:rPr>
          <w:rtl/>
          <w:lang w:bidi="ar-IQ"/>
        </w:rPr>
        <w:t>أفْعَل</w:t>
      </w:r>
      <w:r w:rsidRPr="00535225">
        <w:rPr>
          <w:rFonts w:hint="cs"/>
          <w:rtl/>
          <w:lang w:bidi="ar-IQ"/>
        </w:rPr>
        <w:t xml:space="preserve"> </w:t>
      </w:r>
      <w:r w:rsidRPr="00535225">
        <w:rPr>
          <w:rtl/>
          <w:lang w:bidi="ar-IQ"/>
        </w:rPr>
        <w:t>:</w:t>
      </w:r>
    </w:p>
    <w:p w:rsidR="00535225" w:rsidRPr="00535225" w:rsidRDefault="00535225" w:rsidP="00535225">
      <w:pPr>
        <w:rPr>
          <w:rtl/>
          <w:lang w:bidi="ar-IQ"/>
        </w:rPr>
      </w:pPr>
      <w:r w:rsidRPr="00535225">
        <w:rPr>
          <w:rtl/>
          <w:lang w:bidi="ar-IQ"/>
        </w:rPr>
        <w:t xml:space="preserve"> ذكر الصرفيُّون أنَّ هذا البناء يأتي لمعانٍ كثيرة ، منها: التعدية، والتعريض والصيرورة، </w:t>
      </w:r>
      <w:proofErr w:type="spellStart"/>
      <w:r w:rsidRPr="00535225">
        <w:rPr>
          <w:rtl/>
          <w:lang w:bidi="ar-IQ"/>
        </w:rPr>
        <w:t>والحينونة</w:t>
      </w:r>
      <w:proofErr w:type="spellEnd"/>
      <w:r w:rsidRPr="00535225">
        <w:rPr>
          <w:rtl/>
          <w:lang w:bidi="ar-IQ"/>
        </w:rPr>
        <w:t xml:space="preserve"> أو الاستحقاق، ووجود المفعول على صيغة مشتقّة من الفعل، ودخول الفاعل في مكان الفعل أو زمانه، والتكثير، والمبالغة، والإزالة والسلب، والمطاوعة، وغيرها</w:t>
      </w:r>
      <w:r w:rsidRPr="00535225">
        <w:rPr>
          <w:vertAlign w:val="superscript"/>
          <w:rtl/>
          <w:lang w:bidi="ar-IQ"/>
        </w:rPr>
        <w:t>(</w:t>
      </w:r>
      <w:r w:rsidRPr="00535225">
        <w:rPr>
          <w:vertAlign w:val="superscript"/>
          <w:rtl/>
          <w:lang w:bidi="ar-IQ"/>
        </w:rPr>
        <w:footnoteReference w:id="1"/>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وفيما يأتي عدد من تلك المعاني :</w:t>
      </w:r>
    </w:p>
    <w:p w:rsidR="00535225" w:rsidRPr="00535225" w:rsidRDefault="00535225" w:rsidP="00535225">
      <w:pPr>
        <w:rPr>
          <w:rtl/>
          <w:lang w:bidi="ar-IQ"/>
        </w:rPr>
      </w:pPr>
      <w:r w:rsidRPr="00535225">
        <w:rPr>
          <w:rtl/>
          <w:lang w:bidi="ar-IQ"/>
        </w:rPr>
        <w:t xml:space="preserve">1ـ التعدية: وهو من أشهر معاني هذا البناء </w:t>
      </w:r>
      <w:r w:rsidRPr="00535225">
        <w:rPr>
          <w:vertAlign w:val="superscript"/>
          <w:rtl/>
          <w:lang w:bidi="ar-IQ"/>
        </w:rPr>
        <w:t>(</w:t>
      </w:r>
      <w:r w:rsidRPr="00535225">
        <w:rPr>
          <w:vertAlign w:val="superscript"/>
          <w:rtl/>
          <w:lang w:bidi="ar-IQ"/>
        </w:rPr>
        <w:footnoteReference w:id="2"/>
      </w:r>
      <w:r w:rsidRPr="00535225">
        <w:rPr>
          <w:vertAlign w:val="superscript"/>
          <w:rtl/>
          <w:lang w:bidi="ar-IQ"/>
        </w:rPr>
        <w:t>)</w:t>
      </w:r>
      <w:r w:rsidRPr="00535225">
        <w:rPr>
          <w:rtl/>
          <w:lang w:bidi="ar-IQ"/>
        </w:rPr>
        <w:t>، ويعني " أن تُضَمِّنَ الفعل معنى التصيير، فيصبحَ الاسمُ الّذي كان فاعلًا في الأصل مفعولًا، فإذا كان أصل الفعل لازمًا صار متعدِّيًا لواحد، وإذا كان متعدِّيًا لواحد صار متعدِّيًا لاثنين، وإذا كان متعدِّيًا لاثنين صار متعدِّيًا إلى ثلاثة..."</w:t>
      </w:r>
      <w:r w:rsidRPr="00535225">
        <w:rPr>
          <w:vertAlign w:val="superscript"/>
          <w:rtl/>
          <w:lang w:bidi="ar-IQ"/>
        </w:rPr>
        <w:t>(</w:t>
      </w:r>
      <w:r w:rsidRPr="00535225">
        <w:rPr>
          <w:vertAlign w:val="superscript"/>
          <w:rtl/>
          <w:lang w:bidi="ar-IQ"/>
        </w:rPr>
        <w:footnoteReference w:id="3"/>
      </w:r>
      <w:r w:rsidRPr="00535225">
        <w:rPr>
          <w:vertAlign w:val="superscript"/>
          <w:rtl/>
          <w:lang w:bidi="ar-IQ"/>
        </w:rPr>
        <w:t>)</w:t>
      </w:r>
      <w:r w:rsidRPr="00535225">
        <w:rPr>
          <w:rtl/>
          <w:lang w:bidi="ar-IQ"/>
        </w:rPr>
        <w:t xml:space="preserve"> ومن الصرفيِّين من يُطلق على همزة التعدية اسم (همزة النقل) </w:t>
      </w:r>
      <w:r w:rsidRPr="00535225">
        <w:rPr>
          <w:vertAlign w:val="superscript"/>
          <w:rtl/>
          <w:lang w:bidi="ar-IQ"/>
        </w:rPr>
        <w:t>(</w:t>
      </w:r>
      <w:r w:rsidRPr="00535225">
        <w:rPr>
          <w:vertAlign w:val="superscript"/>
          <w:rtl/>
          <w:lang w:bidi="ar-IQ"/>
        </w:rPr>
        <w:footnoteReference w:id="4"/>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وهو الغالب في هذا الوزن ويكون إذا دخلت الهمزة على فعل لازم ، مثل: (أدخل، أخرج ، أكرم ، أفرح ، أقعد،... ).</w:t>
      </w:r>
    </w:p>
    <w:p w:rsidR="00535225" w:rsidRPr="00535225" w:rsidRDefault="00535225" w:rsidP="00535225">
      <w:pPr>
        <w:rPr>
          <w:rtl/>
          <w:lang w:bidi="ar-IQ"/>
        </w:rPr>
      </w:pPr>
      <w:r w:rsidRPr="00535225">
        <w:rPr>
          <w:rtl/>
          <w:lang w:bidi="ar-IQ"/>
        </w:rPr>
        <w:t xml:space="preserve">ومثال ما كان لازمًا من الأفعال فعُدِّيَ بالهمزة إلى مفعول واحد الفعل (أبكى) في قول المُفَضَّل </w:t>
      </w:r>
      <w:proofErr w:type="spellStart"/>
      <w:r w:rsidRPr="00535225">
        <w:rPr>
          <w:rtl/>
          <w:lang w:bidi="ar-IQ"/>
        </w:rPr>
        <w:t>النُكْرِيّ</w:t>
      </w:r>
      <w:proofErr w:type="spellEnd"/>
      <w:r w:rsidRPr="00535225">
        <w:rPr>
          <w:rtl/>
          <w:lang w:bidi="ar-IQ"/>
        </w:rPr>
        <w:t xml:space="preserve">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فأبكينا نساءَهمُ وأبكَوا</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نساءً ما يسوغُ لهنَّ رِيقُ</w:t>
            </w:r>
            <w:r w:rsidRPr="00535225">
              <w:rPr>
                <w:vertAlign w:val="superscript"/>
                <w:rtl/>
                <w:lang w:bidi="ar-IQ"/>
              </w:rPr>
              <w:t>(</w:t>
            </w:r>
            <w:r w:rsidRPr="00535225">
              <w:rPr>
                <w:vertAlign w:val="superscript"/>
                <w:rtl/>
                <w:lang w:bidi="ar-IQ"/>
              </w:rPr>
              <w:footnoteReference w:id="5"/>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فالفعل (أبكى) مزيد بهمزة التعدية، والثلاثيُّ هو (بكى) وهو فعل لازم.</w:t>
      </w:r>
    </w:p>
    <w:p w:rsidR="00535225" w:rsidRPr="00535225" w:rsidRDefault="00535225" w:rsidP="00535225">
      <w:pPr>
        <w:rPr>
          <w:rtl/>
          <w:lang w:bidi="ar-IQ"/>
        </w:rPr>
      </w:pPr>
      <w:r w:rsidRPr="00535225">
        <w:rPr>
          <w:rtl/>
          <w:lang w:bidi="ar-IQ"/>
        </w:rPr>
        <w:tab/>
        <w:t>ومثال ما كان مُتعدِّيًا إلى مفعول واحد فصار بالهمزة متعدِّيًا إلى مفعولَينِ الفعلُ (ألبسَ) في قول كعب بن سعد الغنويّ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rPr>
          <w:trHeight w:val="429"/>
        </w:trPr>
        <w:tc>
          <w:tcPr>
            <w:tcW w:w="3742" w:type="dxa"/>
          </w:tcPr>
          <w:p w:rsidR="00535225" w:rsidRPr="00535225" w:rsidRDefault="00535225" w:rsidP="00535225">
            <w:pPr>
              <w:rPr>
                <w:rtl/>
                <w:lang w:bidi="ar-IQ"/>
              </w:rPr>
            </w:pPr>
            <w:r w:rsidRPr="00535225">
              <w:rPr>
                <w:rtl/>
                <w:lang w:bidi="ar-IQ"/>
              </w:rPr>
              <w:t>وقد نَفَّرَ الليلُ النهارَ وأُلبِسَتْ</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سَماوَةَ جَوْنٍ مُجْنِحٍ لأصيلِ</w:t>
            </w:r>
            <w:r w:rsidRPr="00535225">
              <w:rPr>
                <w:vertAlign w:val="superscript"/>
                <w:rtl/>
                <w:lang w:bidi="ar-IQ"/>
              </w:rPr>
              <w:t>(</w:t>
            </w:r>
            <w:r w:rsidRPr="00535225">
              <w:rPr>
                <w:vertAlign w:val="superscript"/>
                <w:rtl/>
                <w:lang w:bidi="ar-IQ"/>
              </w:rPr>
              <w:footnoteReference w:id="6"/>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فـ(أُلبِسَ) هنا مبنيٌّ للمفعول ، ومتعدٍّ إلى مفعولَين ، الأوَّل نائب الفاعل ، وهو الضمير المستتر (هي) ، والثاني (سماوة) في عجز البيت.</w:t>
      </w:r>
    </w:p>
    <w:p w:rsidR="00535225" w:rsidRPr="00535225" w:rsidRDefault="00535225" w:rsidP="00535225">
      <w:pPr>
        <w:rPr>
          <w:rtl/>
          <w:lang w:bidi="ar-IQ"/>
        </w:rPr>
      </w:pPr>
      <w:r w:rsidRPr="00535225">
        <w:rPr>
          <w:rtl/>
          <w:lang w:bidi="ar-IQ"/>
        </w:rPr>
        <w:t>2ـ الدخول في الوقت أو المكان، مثل: ( أنهر، أفجر، أشرق، أصرم، أشأم، أعرق، .. ).</w:t>
      </w:r>
    </w:p>
    <w:p w:rsidR="00535225" w:rsidRPr="00535225" w:rsidRDefault="00535225" w:rsidP="00535225">
      <w:pPr>
        <w:rPr>
          <w:rtl/>
          <w:lang w:bidi="ar-IQ"/>
        </w:rPr>
      </w:pPr>
      <w:r w:rsidRPr="00535225">
        <w:rPr>
          <w:rtl/>
          <w:lang w:bidi="ar-IQ"/>
        </w:rPr>
        <w:t>ويكون للمكان كما يكون للزمان ، ومثال ما دلّ على الدخول في المكان (أقوى) في قول سُعدى بنت الشَمَرْدَل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فَلْتَبْكِ أسعدَ فِتيةٌ بسَباسِبٍ</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أقوَوا وأصبح زادُهم يُتَمَزَّعُ</w:t>
            </w:r>
            <w:r w:rsidRPr="00535225">
              <w:rPr>
                <w:vertAlign w:val="superscript"/>
                <w:rtl/>
                <w:lang w:bidi="ar-IQ"/>
              </w:rPr>
              <w:t>(</w:t>
            </w:r>
            <w:r w:rsidRPr="00535225">
              <w:rPr>
                <w:vertAlign w:val="superscript"/>
                <w:rtl/>
                <w:lang w:bidi="ar-IQ"/>
              </w:rPr>
              <w:footnoteReference w:id="7"/>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ومعنى (أقوَوا) دخلوا القواء ، وهو القفر، ومثال ما دلّ على الدخول في الزمان (أضحى) في قول سَوَّار بن المُضَرِّب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رمى بَلَدٌ به بلدًا فأضحى</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بظَمْأى الريحِ خاشِعةِ القِنانِ</w:t>
            </w:r>
            <w:r w:rsidRPr="00535225">
              <w:rPr>
                <w:vertAlign w:val="superscript"/>
                <w:rtl/>
                <w:lang w:bidi="ar-IQ"/>
              </w:rPr>
              <w:t>(</w:t>
            </w:r>
            <w:r w:rsidRPr="00535225">
              <w:rPr>
                <w:vertAlign w:val="superscript"/>
                <w:rtl/>
                <w:lang w:bidi="ar-IQ"/>
              </w:rPr>
              <w:footnoteReference w:id="8"/>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lastRenderedPageBreak/>
        <w:t xml:space="preserve"> </w:t>
      </w:r>
      <w:r w:rsidRPr="00535225">
        <w:rPr>
          <w:rtl/>
          <w:lang w:bidi="ar-IQ"/>
        </w:rPr>
        <w:tab/>
        <w:t>ومعنى (أضحى) : دخل في وقت الضحى.</w:t>
      </w:r>
    </w:p>
    <w:p w:rsidR="00535225" w:rsidRPr="00535225" w:rsidRDefault="00535225" w:rsidP="00535225">
      <w:pPr>
        <w:rPr>
          <w:rtl/>
          <w:lang w:bidi="ar-IQ"/>
        </w:rPr>
      </w:pPr>
      <w:r w:rsidRPr="00535225">
        <w:rPr>
          <w:rtl/>
          <w:lang w:bidi="ar-IQ"/>
        </w:rPr>
        <w:t xml:space="preserve">3- السَلْب </w:t>
      </w:r>
      <w:r w:rsidRPr="00535225">
        <w:rPr>
          <w:vertAlign w:val="superscript"/>
          <w:rtl/>
          <w:lang w:bidi="ar-IQ"/>
        </w:rPr>
        <w:t>(</w:t>
      </w:r>
      <w:r w:rsidRPr="00535225">
        <w:rPr>
          <w:vertAlign w:val="superscript"/>
          <w:rtl/>
          <w:lang w:bidi="ar-IQ"/>
        </w:rPr>
        <w:footnoteReference w:id="9"/>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ab/>
        <w:t xml:space="preserve">ويعني " أنْ يُزيلَ الفاعلُ عن المفعول أصلَ الفعل " </w:t>
      </w:r>
      <w:r w:rsidRPr="00535225">
        <w:rPr>
          <w:vertAlign w:val="superscript"/>
          <w:rtl/>
          <w:lang w:bidi="ar-IQ"/>
        </w:rPr>
        <w:t>(</w:t>
      </w:r>
      <w:r w:rsidRPr="00535225">
        <w:rPr>
          <w:vertAlign w:val="superscript"/>
          <w:rtl/>
          <w:lang w:bidi="ar-IQ"/>
        </w:rPr>
        <w:footnoteReference w:id="10"/>
      </w:r>
      <w:r w:rsidRPr="00535225">
        <w:rPr>
          <w:vertAlign w:val="superscript"/>
          <w:rtl/>
          <w:lang w:bidi="ar-IQ"/>
        </w:rPr>
        <w:t>)</w:t>
      </w:r>
      <w:r w:rsidRPr="00535225">
        <w:rPr>
          <w:rtl/>
          <w:lang w:bidi="ar-IQ"/>
        </w:rPr>
        <w:t xml:space="preserve"> ، نحو أعجمتُ الكتاب : أزلت عجمته ، ومثله الفعل (يُعتِبان) في قول سُعدى بنت الشَمَرْدَل :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أنَّ الحوادثَ والمنونَ كليهما</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لا يُعتبان ولو بكى مَنْ يَجزَعُ</w:t>
            </w:r>
            <w:r w:rsidRPr="00535225">
              <w:rPr>
                <w:vertAlign w:val="superscript"/>
                <w:rtl/>
                <w:lang w:bidi="ar-IQ"/>
              </w:rPr>
              <w:t>(</w:t>
            </w:r>
            <w:r w:rsidRPr="00535225">
              <w:rPr>
                <w:vertAlign w:val="superscript"/>
                <w:rtl/>
                <w:lang w:bidi="ar-IQ"/>
              </w:rPr>
              <w:footnoteReference w:id="11"/>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 xml:space="preserve">وهو مضارع الفعل (أعتبا) ، يُقال : " عتَبتُ على فلان عَتْبًا ومَعْتًبة ، أي : وجدتُ عليه ، ثمَّ يُشتَقُّ فيُقال : أعتبني ، أي : ترك ما كنتُ أجِد عليه ، ورجَع إلى مَسَرَّتي " </w:t>
      </w:r>
      <w:r w:rsidRPr="00535225">
        <w:rPr>
          <w:vertAlign w:val="superscript"/>
          <w:rtl/>
          <w:lang w:bidi="ar-IQ"/>
        </w:rPr>
        <w:t>(</w:t>
      </w:r>
      <w:r w:rsidRPr="00535225">
        <w:rPr>
          <w:vertAlign w:val="superscript"/>
          <w:rtl/>
          <w:lang w:bidi="ar-IQ"/>
        </w:rPr>
        <w:footnoteReference w:id="12"/>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 xml:space="preserve">4- الجعل </w:t>
      </w:r>
      <w:r w:rsidRPr="00535225">
        <w:rPr>
          <w:vertAlign w:val="superscript"/>
          <w:rtl/>
          <w:lang w:bidi="ar-IQ"/>
        </w:rPr>
        <w:t>(</w:t>
      </w:r>
      <w:r w:rsidRPr="00535225">
        <w:rPr>
          <w:vertAlign w:val="superscript"/>
          <w:rtl/>
          <w:lang w:bidi="ar-IQ"/>
        </w:rPr>
        <w:footnoteReference w:id="13"/>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ab/>
        <w:t xml:space="preserve">ويُرادُ به جعلُ ما أُخِذَ منه الفعلُ خاصًّا بالمفعول، نحو أقبرتُهُ ،أي: جعلتُ له قبرًا </w:t>
      </w:r>
      <w:r w:rsidRPr="00535225">
        <w:rPr>
          <w:vertAlign w:val="superscript"/>
          <w:rtl/>
          <w:lang w:bidi="ar-IQ"/>
        </w:rPr>
        <w:t>(</w:t>
      </w:r>
      <w:r w:rsidRPr="00535225">
        <w:rPr>
          <w:vertAlign w:val="superscript"/>
          <w:rtl/>
          <w:lang w:bidi="ar-IQ"/>
        </w:rPr>
        <w:footnoteReference w:id="14"/>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 xml:space="preserve">وممّا ورد لهذا المعنى (أحذى) في قول الأسعر الجُعفِيّ :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أَحْذَيْتُ رُمحي عائطًا ممكورةً</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lang w:bidi="ar-IQ"/>
              </w:rPr>
            </w:pPr>
            <w:r w:rsidRPr="00535225">
              <w:rPr>
                <w:rtl/>
                <w:lang w:bidi="ar-IQ"/>
              </w:rPr>
              <w:t xml:space="preserve">كَوْماءَ أطرافُ </w:t>
            </w:r>
            <w:proofErr w:type="spellStart"/>
            <w:r w:rsidRPr="00535225">
              <w:rPr>
                <w:rtl/>
                <w:lang w:bidi="ar-IQ"/>
              </w:rPr>
              <w:t>العِضاهِ</w:t>
            </w:r>
            <w:proofErr w:type="spellEnd"/>
            <w:r w:rsidRPr="00535225">
              <w:rPr>
                <w:rtl/>
                <w:lang w:bidi="ar-IQ"/>
              </w:rPr>
              <w:t xml:space="preserve"> لها حُلَى </w:t>
            </w:r>
            <w:r w:rsidRPr="00535225">
              <w:rPr>
                <w:vertAlign w:val="superscript"/>
                <w:rtl/>
                <w:lang w:bidi="ar-IQ"/>
              </w:rPr>
              <w:t>(</w:t>
            </w:r>
            <w:r w:rsidRPr="00535225">
              <w:rPr>
                <w:vertAlign w:val="superscript"/>
                <w:rtl/>
                <w:lang w:bidi="ar-IQ"/>
              </w:rPr>
              <w:footnoteReference w:id="15"/>
            </w:r>
            <w:r w:rsidRPr="00535225">
              <w:rPr>
                <w:vertAlign w:val="superscript"/>
                <w:rtl/>
                <w:lang w:bidi="ar-IQ"/>
              </w:rPr>
              <w:t>)</w:t>
            </w:r>
            <w:r w:rsidRPr="00535225">
              <w:rPr>
                <w:rtl/>
                <w:lang w:bidi="ar-IQ"/>
              </w:rPr>
              <w:br/>
            </w:r>
          </w:p>
        </w:tc>
      </w:tr>
    </w:tbl>
    <w:p w:rsidR="00535225" w:rsidRPr="00535225" w:rsidRDefault="00535225" w:rsidP="00535225">
      <w:pPr>
        <w:rPr>
          <w:rtl/>
          <w:lang w:bidi="ar-IQ"/>
        </w:rPr>
      </w:pPr>
      <w:r w:rsidRPr="00535225">
        <w:rPr>
          <w:rtl/>
          <w:lang w:bidi="ar-IQ"/>
        </w:rPr>
        <w:t xml:space="preserve"> </w:t>
      </w:r>
      <w:r w:rsidRPr="00535225">
        <w:rPr>
          <w:rtl/>
          <w:lang w:bidi="ar-IQ"/>
        </w:rPr>
        <w:tab/>
        <w:t>ومعنى (أحذيتُ رمحي) : جعلت رمحي طويلا من (العيط) ، وهو طول العنق.</w:t>
      </w:r>
    </w:p>
    <w:p w:rsidR="00535225" w:rsidRPr="00535225" w:rsidRDefault="00535225" w:rsidP="00535225">
      <w:pPr>
        <w:rPr>
          <w:rtl/>
          <w:lang w:bidi="ar-IQ"/>
        </w:rPr>
      </w:pPr>
      <w:r w:rsidRPr="00535225">
        <w:rPr>
          <w:rtl/>
          <w:lang w:bidi="ar-IQ"/>
        </w:rPr>
        <w:t xml:space="preserve">5 - المُوافقة أو وجود الشيء على صفة </w:t>
      </w:r>
      <w:r w:rsidRPr="00535225">
        <w:rPr>
          <w:vertAlign w:val="superscript"/>
          <w:rtl/>
          <w:lang w:bidi="ar-IQ"/>
        </w:rPr>
        <w:t>(</w:t>
      </w:r>
      <w:r w:rsidRPr="00535225">
        <w:rPr>
          <w:vertAlign w:val="superscript"/>
          <w:rtl/>
          <w:lang w:bidi="ar-IQ"/>
        </w:rPr>
        <w:footnoteReference w:id="16"/>
      </w:r>
      <w:r w:rsidRPr="00535225">
        <w:rPr>
          <w:vertAlign w:val="superscript"/>
          <w:rtl/>
          <w:lang w:bidi="ar-IQ"/>
        </w:rPr>
        <w:t xml:space="preserve">) </w:t>
      </w:r>
      <w:r w:rsidRPr="00535225">
        <w:rPr>
          <w:rtl/>
          <w:lang w:bidi="ar-IQ"/>
        </w:rPr>
        <w:t>:</w:t>
      </w:r>
    </w:p>
    <w:p w:rsidR="00535225" w:rsidRPr="00535225" w:rsidRDefault="00535225" w:rsidP="00535225">
      <w:pPr>
        <w:rPr>
          <w:rtl/>
          <w:lang w:bidi="ar-IQ"/>
        </w:rPr>
      </w:pPr>
      <w:r w:rsidRPr="00535225">
        <w:rPr>
          <w:rtl/>
          <w:lang w:bidi="ar-IQ"/>
        </w:rPr>
        <w:tab/>
        <w:t>ومعنى ذلك " أن يجد الفاعلُ المفعولَ موصوفًا بصفة مشتقَّة من أصل ذلك الفعل..."</w:t>
      </w:r>
      <w:r w:rsidRPr="00535225">
        <w:rPr>
          <w:vertAlign w:val="superscript"/>
          <w:rtl/>
          <w:lang w:bidi="ar-IQ"/>
        </w:rPr>
        <w:t>(</w:t>
      </w:r>
      <w:r w:rsidRPr="00535225">
        <w:rPr>
          <w:vertAlign w:val="superscript"/>
          <w:rtl/>
          <w:lang w:bidi="ar-IQ"/>
        </w:rPr>
        <w:footnoteReference w:id="17"/>
      </w:r>
      <w:r w:rsidRPr="00535225">
        <w:rPr>
          <w:vertAlign w:val="superscript"/>
          <w:rtl/>
          <w:lang w:bidi="ar-IQ"/>
        </w:rPr>
        <w:t>)</w:t>
      </w:r>
      <w:r w:rsidRPr="00535225">
        <w:rPr>
          <w:rtl/>
          <w:lang w:bidi="ar-IQ"/>
        </w:rPr>
        <w:t xml:space="preserve">، ومثال ما ورد له (يُصعِب) في قول أعشى باهلة :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لا يُصعِبُ الأمرَ إلاّ رَيْثَ يركبُه</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وكلَّ أمرٍ سوى الفَحْشاءِ يأتمِرُ</w:t>
            </w:r>
            <w:r w:rsidRPr="00535225">
              <w:rPr>
                <w:vertAlign w:val="superscript"/>
                <w:rtl/>
                <w:lang w:bidi="ar-IQ"/>
              </w:rPr>
              <w:t>(</w:t>
            </w:r>
            <w:r w:rsidRPr="00535225">
              <w:rPr>
                <w:vertAlign w:val="superscript"/>
                <w:rtl/>
                <w:lang w:bidi="ar-IQ"/>
              </w:rPr>
              <w:footnoteReference w:id="18"/>
            </w:r>
            <w:r w:rsidRPr="00535225">
              <w:rPr>
                <w:vertAlign w:val="superscript"/>
                <w:rtl/>
                <w:lang w:bidi="ar-IQ"/>
              </w:rPr>
              <w:t>)</w:t>
            </w:r>
            <w:r w:rsidRPr="00535225">
              <w:rPr>
                <w:rtl/>
              </w:rPr>
              <w:t xml:space="preserve">   </w:t>
            </w:r>
            <w:r w:rsidRPr="00535225">
              <w:rPr>
                <w:rtl/>
              </w:rPr>
              <w:br/>
            </w:r>
          </w:p>
        </w:tc>
      </w:tr>
      <w:tr w:rsidR="00535225" w:rsidRPr="00535225" w:rsidTr="00CF2524">
        <w:tc>
          <w:tcPr>
            <w:tcW w:w="3742" w:type="dxa"/>
          </w:tcPr>
          <w:p w:rsidR="00535225" w:rsidRPr="00535225" w:rsidRDefault="00535225" w:rsidP="00535225">
            <w:pPr>
              <w:rPr>
                <w:rtl/>
                <w:lang w:bidi="ar-IQ"/>
              </w:rPr>
            </w:pPr>
          </w:p>
        </w:tc>
        <w:tc>
          <w:tcPr>
            <w:tcW w:w="709" w:type="dxa"/>
          </w:tcPr>
          <w:p w:rsidR="00535225" w:rsidRPr="00535225" w:rsidRDefault="00535225" w:rsidP="00535225">
            <w:pPr>
              <w:rPr>
                <w:rtl/>
              </w:rPr>
            </w:pPr>
          </w:p>
        </w:tc>
        <w:tc>
          <w:tcPr>
            <w:tcW w:w="4075" w:type="dxa"/>
          </w:tcPr>
          <w:p w:rsidR="00535225" w:rsidRPr="00535225" w:rsidRDefault="00535225" w:rsidP="00535225">
            <w:pPr>
              <w:rPr>
                <w:rtl/>
                <w:lang w:bidi="ar-IQ"/>
              </w:rPr>
            </w:pPr>
          </w:p>
        </w:tc>
      </w:tr>
    </w:tbl>
    <w:p w:rsidR="00535225" w:rsidRPr="00535225" w:rsidRDefault="00535225" w:rsidP="00535225">
      <w:pPr>
        <w:rPr>
          <w:rtl/>
          <w:lang w:bidi="ar-IQ"/>
        </w:rPr>
      </w:pPr>
      <w:r w:rsidRPr="00535225">
        <w:rPr>
          <w:rtl/>
          <w:lang w:bidi="ar-IQ"/>
        </w:rPr>
        <w:t xml:space="preserve">يُقال : أصعب الأمرَ ، أي : وافقه صَعْبًا </w:t>
      </w:r>
      <w:r w:rsidRPr="00535225">
        <w:rPr>
          <w:vertAlign w:val="superscript"/>
          <w:rtl/>
          <w:lang w:bidi="ar-IQ"/>
        </w:rPr>
        <w:t>(</w:t>
      </w:r>
      <w:r w:rsidRPr="00535225">
        <w:rPr>
          <w:vertAlign w:val="superscript"/>
          <w:rtl/>
          <w:lang w:bidi="ar-IQ"/>
        </w:rPr>
        <w:footnoteReference w:id="19"/>
      </w:r>
      <w:r w:rsidRPr="00535225">
        <w:rPr>
          <w:vertAlign w:val="superscript"/>
          <w:rtl/>
          <w:lang w:bidi="ar-IQ"/>
        </w:rPr>
        <w:t>)</w:t>
      </w:r>
      <w:r w:rsidRPr="00535225">
        <w:rPr>
          <w:rtl/>
          <w:lang w:bidi="ar-IQ"/>
        </w:rPr>
        <w:t xml:space="preserve"> ، وممّا ورد أيضًا (أحمدَ) في قول معاوية بن مالك</w:t>
      </w:r>
      <w:r w:rsidRPr="00535225">
        <w:rPr>
          <w:rFonts w:hint="cs"/>
          <w:rtl/>
          <w:lang w:bidi="ar-IQ"/>
        </w:rPr>
        <w:t>:</w:t>
      </w:r>
      <w:r w:rsidRPr="00535225">
        <w:rPr>
          <w:rtl/>
          <w:lang w:bidi="ar-IQ"/>
        </w:rPr>
        <w:t xml:space="preserve">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فإنْ أحمدْتُها نفسي فإنِّي</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أتيتُ بها غداةَ إذٍ صَوابا</w:t>
            </w:r>
            <w:r w:rsidRPr="00535225">
              <w:rPr>
                <w:vertAlign w:val="superscript"/>
                <w:rtl/>
                <w:lang w:bidi="ar-IQ"/>
              </w:rPr>
              <w:t>(</w:t>
            </w:r>
            <w:r w:rsidRPr="00535225">
              <w:rPr>
                <w:vertAlign w:val="superscript"/>
                <w:rtl/>
                <w:lang w:bidi="ar-IQ"/>
              </w:rPr>
              <w:footnoteReference w:id="20"/>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أي : فإن وجدتُ نفسي حميدة.</w:t>
      </w:r>
    </w:p>
    <w:p w:rsidR="00535225" w:rsidRPr="00535225" w:rsidRDefault="00535225" w:rsidP="00535225">
      <w:pPr>
        <w:rPr>
          <w:rtl/>
          <w:lang w:bidi="ar-IQ"/>
        </w:rPr>
      </w:pPr>
      <w:r w:rsidRPr="00535225">
        <w:rPr>
          <w:rtl/>
          <w:lang w:bidi="ar-IQ"/>
        </w:rPr>
        <w:lastRenderedPageBreak/>
        <w:t>6- إتيان المكان أو قصده :</w:t>
      </w:r>
    </w:p>
    <w:p w:rsidR="00535225" w:rsidRPr="00535225" w:rsidRDefault="00535225" w:rsidP="00535225">
      <w:pPr>
        <w:rPr>
          <w:rtl/>
          <w:lang w:bidi="ar-IQ"/>
        </w:rPr>
      </w:pPr>
      <w:r w:rsidRPr="00535225">
        <w:rPr>
          <w:rtl/>
          <w:lang w:bidi="ar-IQ"/>
        </w:rPr>
        <w:tab/>
        <w:t>ونجد هذا المعنى في الأفعال (أتهمَ) و(أنجدَ) و(أعمنَ) و(أعرقَ) في قول المُمَزَّقِ العبديّ :</w:t>
      </w:r>
      <w:proofErr w:type="spellStart"/>
      <w:r w:rsidRPr="00535225">
        <w:rPr>
          <w:rtl/>
          <w:lang w:bidi="ar-IQ"/>
        </w:rPr>
        <w:t>ِ</w:t>
      </w:r>
      <w:proofErr w:type="spellEnd"/>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lang w:bidi="ar-IQ"/>
              </w:rPr>
            </w:pPr>
            <w:r w:rsidRPr="00535225">
              <w:rPr>
                <w:rtl/>
                <w:lang w:bidi="ar-IQ"/>
              </w:rPr>
              <w:t>فإنْ يُتهِموا أُنجِدْ خلافًا عليهِمُ</w:t>
            </w:r>
            <w:r w:rsidRPr="00535225">
              <w:rPr>
                <w:rtl/>
                <w:lang w:bidi="ar-IQ"/>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lang w:bidi="ar-IQ"/>
              </w:rPr>
              <w:t xml:space="preserve">وإنْ </w:t>
            </w:r>
            <w:proofErr w:type="spellStart"/>
            <w:r w:rsidRPr="00535225">
              <w:rPr>
                <w:rtl/>
                <w:lang w:bidi="ar-IQ"/>
              </w:rPr>
              <w:t>يُعمِنوا</w:t>
            </w:r>
            <w:proofErr w:type="spellEnd"/>
            <w:r w:rsidRPr="00535225">
              <w:rPr>
                <w:rtl/>
                <w:lang w:bidi="ar-IQ"/>
              </w:rPr>
              <w:t xml:space="preserve"> </w:t>
            </w:r>
            <w:proofErr w:type="spellStart"/>
            <w:r w:rsidRPr="00535225">
              <w:rPr>
                <w:rtl/>
                <w:lang w:bidi="ar-IQ"/>
              </w:rPr>
              <w:t>مُستحقبي</w:t>
            </w:r>
            <w:proofErr w:type="spellEnd"/>
            <w:r w:rsidRPr="00535225">
              <w:rPr>
                <w:rtl/>
                <w:lang w:bidi="ar-IQ"/>
              </w:rPr>
              <w:t xml:space="preserve"> الحربِ أُعرِقِ</w:t>
            </w:r>
            <w:r w:rsidRPr="00535225">
              <w:rPr>
                <w:vertAlign w:val="superscript"/>
                <w:rtl/>
                <w:lang w:bidi="ar-IQ"/>
              </w:rPr>
              <w:t>(</w:t>
            </w:r>
            <w:r w:rsidRPr="00535225">
              <w:rPr>
                <w:vertAlign w:val="superscript"/>
                <w:rtl/>
                <w:lang w:bidi="ar-IQ"/>
              </w:rPr>
              <w:footnoteReference w:id="21"/>
            </w:r>
            <w:r w:rsidRPr="00535225">
              <w:rPr>
                <w:vertAlign w:val="superscript"/>
                <w:rtl/>
                <w:lang w:bidi="ar-IQ"/>
              </w:rPr>
              <w:t>)</w:t>
            </w:r>
            <w:r w:rsidRPr="00535225">
              <w:rPr>
                <w:rtl/>
              </w:rPr>
              <w:t xml:space="preserve">   </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 xml:space="preserve">ومعنى الأفعال الأربعة إتيان تهامة ونجد وعُمان والعراق </w:t>
      </w:r>
      <w:r w:rsidRPr="00535225">
        <w:rPr>
          <w:vertAlign w:val="superscript"/>
          <w:rtl/>
          <w:lang w:bidi="ar-IQ"/>
        </w:rPr>
        <w:t>(</w:t>
      </w:r>
      <w:r w:rsidRPr="00535225">
        <w:rPr>
          <w:vertAlign w:val="superscript"/>
          <w:rtl/>
          <w:lang w:bidi="ar-IQ"/>
        </w:rPr>
        <w:footnoteReference w:id="22"/>
      </w:r>
      <w:r w:rsidRPr="00535225">
        <w:rPr>
          <w:vertAlign w:val="superscript"/>
          <w:rtl/>
          <w:lang w:bidi="ar-IQ"/>
        </w:rPr>
        <w:t>)</w:t>
      </w:r>
      <w:r w:rsidRPr="00535225">
        <w:rPr>
          <w:rtl/>
          <w:lang w:bidi="ar-IQ"/>
        </w:rPr>
        <w:t xml:space="preserve">، أو قصدها </w:t>
      </w:r>
      <w:r w:rsidRPr="00535225">
        <w:rPr>
          <w:vertAlign w:val="superscript"/>
          <w:rtl/>
          <w:lang w:bidi="ar-IQ"/>
        </w:rPr>
        <w:t>(</w:t>
      </w:r>
      <w:r w:rsidRPr="00535225">
        <w:rPr>
          <w:vertAlign w:val="superscript"/>
          <w:rtl/>
          <w:lang w:bidi="ar-IQ"/>
        </w:rPr>
        <w:footnoteReference w:id="23"/>
      </w:r>
      <w:r w:rsidRPr="00535225">
        <w:rPr>
          <w:vertAlign w:val="superscript"/>
          <w:rtl/>
          <w:lang w:bidi="ar-IQ"/>
        </w:rPr>
        <w:t>)</w:t>
      </w:r>
      <w:r w:rsidRPr="00535225">
        <w:rPr>
          <w:rtl/>
          <w:lang w:bidi="ar-IQ"/>
        </w:rPr>
        <w:t>.</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lang w:bidi="ar-IQ"/>
              </w:rPr>
              <w:tab/>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p>
        </w:tc>
      </w:tr>
    </w:tbl>
    <w:p w:rsidR="00535225" w:rsidRPr="00535225" w:rsidRDefault="00535225" w:rsidP="00535225">
      <w:pPr>
        <w:rPr>
          <w:rtl/>
          <w:lang w:bidi="ar-IQ"/>
        </w:rPr>
      </w:pPr>
      <w:r w:rsidRPr="00535225">
        <w:rPr>
          <w:rtl/>
          <w:lang w:bidi="ar-IQ"/>
        </w:rPr>
        <w:t>فَعَّل</w:t>
      </w:r>
      <w:r w:rsidRPr="00535225">
        <w:rPr>
          <w:rFonts w:hint="cs"/>
          <w:rtl/>
          <w:lang w:bidi="ar-IQ"/>
        </w:rPr>
        <w:t xml:space="preserve"> </w:t>
      </w:r>
      <w:r w:rsidRPr="00535225">
        <w:rPr>
          <w:rtl/>
          <w:lang w:bidi="ar-IQ"/>
        </w:rPr>
        <w:t>:</w:t>
      </w:r>
    </w:p>
    <w:p w:rsidR="00535225" w:rsidRPr="00535225" w:rsidRDefault="00535225" w:rsidP="00535225">
      <w:pPr>
        <w:rPr>
          <w:rtl/>
          <w:lang w:bidi="ar-IQ"/>
        </w:rPr>
      </w:pPr>
      <w:r w:rsidRPr="00535225">
        <w:rPr>
          <w:rtl/>
          <w:lang w:bidi="ar-IQ"/>
        </w:rPr>
        <w:t>وهو ثاني أبنية الفعل الثلاثيّ المزيد بحرف واحد ، ويختلف عن نظيريه في كون الحرف الزائد هو تكرير عين الفعل ، في حين أنَّ (أفعَل) و(فاعَل) مزيدان بأحد حروف الزيادة.</w:t>
      </w:r>
    </w:p>
    <w:p w:rsidR="00535225" w:rsidRPr="00535225" w:rsidRDefault="00535225" w:rsidP="00535225">
      <w:pPr>
        <w:rPr>
          <w:rtl/>
          <w:lang w:bidi="ar-IQ"/>
        </w:rPr>
      </w:pPr>
      <w:r w:rsidRPr="00535225">
        <w:rPr>
          <w:rtl/>
          <w:lang w:bidi="ar-IQ"/>
        </w:rPr>
        <w:tab/>
        <w:t xml:space="preserve">واختلف الصرفيُّون في الحرف الزائد في هذا البناء، أ هو الساكن من الحرف المُضعَّف أم المُتحرِّك ؟ ، فذهب الخليل (175هـ) إلى أنّه الساكن ؛ لأنَّ زيادة الساكن أولى من زيادة المُتحرِّك ، وذهب آخرون إلى أنّه الآخَر، أي : المتحرّك ، وجوَّز سيبويهِ الوجهَين، وقد خالف بعضُ المُحدثين الخليلَ ، فذهب إلى أنَّ الحرف الزائد هو المتحرِّك </w:t>
      </w:r>
      <w:r w:rsidRPr="00535225">
        <w:rPr>
          <w:vertAlign w:val="superscript"/>
          <w:rtl/>
          <w:lang w:bidi="ar-IQ"/>
        </w:rPr>
        <w:t>(</w:t>
      </w:r>
      <w:r w:rsidRPr="00535225">
        <w:rPr>
          <w:vertAlign w:val="superscript"/>
          <w:rtl/>
          <w:lang w:bidi="ar-IQ"/>
        </w:rPr>
        <w:footnoteReference w:id="24"/>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 xml:space="preserve"> ومن أهم معانيها :</w:t>
      </w:r>
    </w:p>
    <w:p w:rsidR="00535225" w:rsidRPr="00535225" w:rsidRDefault="00535225" w:rsidP="00535225">
      <w:pPr>
        <w:rPr>
          <w:rtl/>
          <w:lang w:bidi="ar-IQ"/>
        </w:rPr>
      </w:pPr>
      <w:r w:rsidRPr="00535225">
        <w:rPr>
          <w:rtl/>
          <w:lang w:bidi="ar-IQ"/>
        </w:rPr>
        <w:t>1- التكثير والمُبالغة : نحو ( جَرَّح، جَوَّل، فَجَّر العيون، غلَّق الأبواب ، ... ).</w:t>
      </w:r>
    </w:p>
    <w:p w:rsidR="00535225" w:rsidRPr="00535225" w:rsidRDefault="00535225" w:rsidP="00535225">
      <w:pPr>
        <w:rPr>
          <w:rtl/>
          <w:lang w:bidi="ar-IQ"/>
        </w:rPr>
      </w:pPr>
      <w:r w:rsidRPr="00535225">
        <w:rPr>
          <w:rtl/>
          <w:lang w:bidi="ar-IQ"/>
        </w:rPr>
        <w:tab/>
        <w:t xml:space="preserve">ويُعَدُّ أشهرَ معاني هذا البناء </w:t>
      </w:r>
      <w:r w:rsidRPr="00535225">
        <w:rPr>
          <w:vertAlign w:val="superscript"/>
          <w:rtl/>
          <w:lang w:bidi="ar-IQ"/>
        </w:rPr>
        <w:t>(</w:t>
      </w:r>
      <w:r w:rsidRPr="00535225">
        <w:rPr>
          <w:vertAlign w:val="superscript"/>
          <w:rtl/>
          <w:lang w:bidi="ar-IQ"/>
        </w:rPr>
        <w:footnoteReference w:id="25"/>
      </w:r>
      <w:r w:rsidRPr="00535225">
        <w:rPr>
          <w:vertAlign w:val="superscript"/>
          <w:rtl/>
          <w:lang w:bidi="ar-IQ"/>
        </w:rPr>
        <w:t>)</w:t>
      </w:r>
      <w:r w:rsidRPr="00535225">
        <w:rPr>
          <w:rtl/>
          <w:lang w:bidi="ar-IQ"/>
        </w:rPr>
        <w:t xml:space="preserve">، ورأى الصرفيُّون أنَّ ثَمَّةَ مناسبةً بين تضعيف عين الفعل وتكثير معناه والمبالغة فيه </w:t>
      </w:r>
      <w:r w:rsidRPr="00535225">
        <w:rPr>
          <w:vertAlign w:val="superscript"/>
          <w:rtl/>
          <w:lang w:bidi="ar-IQ"/>
        </w:rPr>
        <w:t>(</w:t>
      </w:r>
      <w:r w:rsidRPr="00535225">
        <w:rPr>
          <w:vertAlign w:val="superscript"/>
          <w:rtl/>
          <w:lang w:bidi="ar-IQ"/>
        </w:rPr>
        <w:footnoteReference w:id="26"/>
      </w:r>
      <w:r w:rsidRPr="00535225">
        <w:rPr>
          <w:vertAlign w:val="superscript"/>
          <w:rtl/>
          <w:lang w:bidi="ar-IQ"/>
        </w:rPr>
        <w:t>)</w:t>
      </w:r>
      <w:r w:rsidRPr="00535225">
        <w:rPr>
          <w:rtl/>
          <w:lang w:bidi="ar-IQ"/>
        </w:rPr>
        <w:t xml:space="preserve">، والتكثير يكون تارةً في الفعل اللازم ، وتارة أخرى في الفعل المتعدِّي </w:t>
      </w:r>
      <w:r w:rsidRPr="00535225">
        <w:rPr>
          <w:vertAlign w:val="superscript"/>
          <w:rtl/>
          <w:lang w:bidi="ar-IQ"/>
        </w:rPr>
        <w:t>(</w:t>
      </w:r>
      <w:r w:rsidRPr="00535225">
        <w:rPr>
          <w:vertAlign w:val="superscript"/>
          <w:rtl/>
          <w:lang w:bidi="ar-IQ"/>
        </w:rPr>
        <w:footnoteReference w:id="27"/>
      </w:r>
      <w:r w:rsidRPr="00535225">
        <w:rPr>
          <w:vertAlign w:val="superscript"/>
          <w:rtl/>
          <w:lang w:bidi="ar-IQ"/>
        </w:rPr>
        <w:t>)</w:t>
      </w:r>
      <w:r w:rsidRPr="00535225">
        <w:rPr>
          <w:rtl/>
          <w:lang w:bidi="ar-IQ"/>
        </w:rPr>
        <w:t>، مثال النوع الأوَّل الفعل (طوَّف) في قول عروة بن الورد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t>ذريني أُطوِّفْ في البلاد لعلَّني</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rPr>
              <w:t xml:space="preserve">أُخَلِّيكِ أو أُغنيكِ عن سُوءِ مَحْضَرِ </w:t>
            </w:r>
            <w:r w:rsidRPr="00535225">
              <w:rPr>
                <w:vertAlign w:val="superscript"/>
                <w:rtl/>
                <w:lang w:bidi="ar-IQ"/>
              </w:rPr>
              <w:t>(</w:t>
            </w:r>
            <w:r w:rsidRPr="00535225">
              <w:rPr>
                <w:vertAlign w:val="superscript"/>
                <w:rtl/>
                <w:lang w:bidi="ar-IQ"/>
              </w:rPr>
              <w:footnoteReference w:id="28"/>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ومعنى (طوَّف) : أكثر الطواف، وبالغ فيه ، أمّا النوع الآخر فمثاله (جمَّع) في قول أسماء بن خارجة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t>يا ضَلَّ سعيُكَ ، ما صنعتَ بما</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lang w:bidi="ar-IQ"/>
              </w:rPr>
            </w:pPr>
            <w:r w:rsidRPr="00535225">
              <w:rPr>
                <w:rtl/>
              </w:rPr>
              <w:t xml:space="preserve">جَمَّعْتَ مِنْ شُبٍّ إلى دُبِّ </w:t>
            </w:r>
            <w:r w:rsidRPr="00535225">
              <w:rPr>
                <w:vertAlign w:val="superscript"/>
                <w:rtl/>
                <w:lang w:bidi="ar-IQ"/>
              </w:rPr>
              <w:t>(</w:t>
            </w:r>
            <w:r w:rsidRPr="00535225">
              <w:rPr>
                <w:vertAlign w:val="superscript"/>
                <w:rtl/>
                <w:lang w:bidi="ar-IQ"/>
              </w:rPr>
              <w:footnoteReference w:id="29"/>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أي : مذ شببت إلى أن دببت ، و(جمَّع) : أكثر الجمع ، وبالغ فيه ، وهو قبل التضعيف مُتعدٍّ .</w:t>
      </w:r>
    </w:p>
    <w:p w:rsidR="00535225" w:rsidRPr="00535225" w:rsidRDefault="00535225" w:rsidP="00535225">
      <w:pPr>
        <w:rPr>
          <w:rtl/>
          <w:lang w:bidi="ar-IQ"/>
        </w:rPr>
      </w:pPr>
      <w:r w:rsidRPr="00535225">
        <w:rPr>
          <w:rtl/>
          <w:lang w:bidi="ar-IQ"/>
        </w:rPr>
        <w:t xml:space="preserve">2- التعدية </w:t>
      </w:r>
      <w:r w:rsidRPr="00535225">
        <w:rPr>
          <w:vertAlign w:val="superscript"/>
          <w:rtl/>
          <w:lang w:bidi="ar-IQ"/>
        </w:rPr>
        <w:t>(</w:t>
      </w:r>
      <w:r w:rsidRPr="00535225">
        <w:rPr>
          <w:vertAlign w:val="superscript"/>
          <w:rtl/>
          <w:lang w:bidi="ar-IQ"/>
        </w:rPr>
        <w:footnoteReference w:id="30"/>
      </w:r>
      <w:r w:rsidRPr="00535225">
        <w:rPr>
          <w:vertAlign w:val="superscript"/>
          <w:rtl/>
          <w:lang w:bidi="ar-IQ"/>
        </w:rPr>
        <w:t xml:space="preserve">) </w:t>
      </w:r>
      <w:r w:rsidRPr="00535225">
        <w:rPr>
          <w:rtl/>
          <w:lang w:bidi="ar-IQ"/>
        </w:rPr>
        <w:t>: نحو</w:t>
      </w:r>
      <w:r w:rsidRPr="00535225">
        <w:t xml:space="preserve">  ) </w:t>
      </w:r>
      <w:r w:rsidRPr="00535225">
        <w:rPr>
          <w:rtl/>
          <w:lang w:bidi="ar-IQ"/>
        </w:rPr>
        <w:t>فَرَّحتُه ، غَرَّقتُه ، خَرَّجتُه ،... ).</w:t>
      </w:r>
    </w:p>
    <w:p w:rsidR="00535225" w:rsidRPr="00535225" w:rsidRDefault="00535225" w:rsidP="00535225">
      <w:pPr>
        <w:rPr>
          <w:rtl/>
          <w:lang w:bidi="ar-IQ"/>
        </w:rPr>
      </w:pPr>
      <w:r w:rsidRPr="00535225">
        <w:rPr>
          <w:rtl/>
          <w:lang w:bidi="ar-IQ"/>
        </w:rPr>
        <w:tab/>
        <w:t>ويفرّق بينه وبين ما يكون للتكثير والمبالغة من خلال فعله المجرّد ، فإذا كان متعدّيا صار بتضعيف عينه دالا على التكثير والمبالغة ، نحو غلق الأبواب وغلّقت الأبواب ، وما كان مجرده لازما دلّ بتضعيف عينه على التعدية ، ومثال ما كان لازمًا فعُدِّيَ إلى مفعول واحد (شيَّب) في قول غُرَيقة العَبسيّ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lastRenderedPageBreak/>
              <w:t>تتابُعُ أحداثٍ تَخَرَّمْنَ إخوتي</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rPr>
              <w:t xml:space="preserve">وشيَّبْنَ رأسي والخطوبُ تُشِيبُ </w:t>
            </w:r>
            <w:r w:rsidRPr="00535225">
              <w:rPr>
                <w:vertAlign w:val="superscript"/>
                <w:rtl/>
                <w:lang w:bidi="ar-IQ"/>
              </w:rPr>
              <w:t>(</w:t>
            </w:r>
            <w:r w:rsidRPr="00535225">
              <w:rPr>
                <w:vertAlign w:val="superscript"/>
                <w:rtl/>
                <w:lang w:bidi="ar-IQ"/>
              </w:rPr>
              <w:footnoteReference w:id="31"/>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والثلاثيّ المُجرَّد من (شيَّب) هو (شاب) ، وهو لازم ، يُقال : شاب الرأسُ ، وقد صار مُتعدِّيًا بالتضعيف .</w:t>
      </w:r>
    </w:p>
    <w:p w:rsidR="00535225" w:rsidRPr="00535225" w:rsidRDefault="00535225" w:rsidP="00535225">
      <w:pPr>
        <w:rPr>
          <w:rtl/>
          <w:lang w:bidi="ar-IQ"/>
        </w:rPr>
      </w:pPr>
      <w:r w:rsidRPr="00535225">
        <w:rPr>
          <w:rtl/>
          <w:lang w:bidi="ar-IQ"/>
        </w:rPr>
        <w:t xml:space="preserve"> وتارة يأتي الفعل مُتعدِّيًا إلى مفعول واحد ، فيصير بالتضعيف مُتعدِّيًا إلى مفعولَينِ نحو (علَّم) في قول المُتلمِّس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t>لذي الحلمِ قبلَ اليومِ ما تُقْرَعُ العَصا</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rPr>
              <w:t xml:space="preserve">وما عُلِّمَ الإنسانُ إلاّ لِيعلَما </w:t>
            </w:r>
            <w:r w:rsidRPr="00535225">
              <w:rPr>
                <w:vertAlign w:val="superscript"/>
                <w:rtl/>
                <w:lang w:bidi="ar-IQ"/>
              </w:rPr>
              <w:t>(</w:t>
            </w:r>
            <w:r w:rsidRPr="00535225">
              <w:rPr>
                <w:vertAlign w:val="superscript"/>
                <w:rtl/>
                <w:lang w:bidi="ar-IQ"/>
              </w:rPr>
              <w:footnoteReference w:id="32"/>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 xml:space="preserve">و(عُلِّمَ) فعلٌ مبنيٌّ للمفعول ، مفعوله الأوَّل (الإنسان) نائب الفاعل ، أما الآخَر فمحذوف ، يُقال : علِم فلانٌ الشيءَ ، وعلَّمْتُه الشيءَ </w:t>
      </w:r>
      <w:r w:rsidRPr="00535225">
        <w:rPr>
          <w:vertAlign w:val="superscript"/>
          <w:rtl/>
          <w:lang w:bidi="ar-IQ"/>
        </w:rPr>
        <w:t>(</w:t>
      </w:r>
      <w:r w:rsidRPr="00535225">
        <w:rPr>
          <w:vertAlign w:val="superscript"/>
          <w:rtl/>
          <w:lang w:bidi="ar-IQ"/>
        </w:rPr>
        <w:footnoteReference w:id="33"/>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 xml:space="preserve">3- السَلْب </w:t>
      </w:r>
      <w:r w:rsidRPr="00535225">
        <w:rPr>
          <w:vertAlign w:val="superscript"/>
          <w:rtl/>
          <w:lang w:bidi="ar-IQ"/>
        </w:rPr>
        <w:t>(</w:t>
      </w:r>
      <w:r w:rsidRPr="00535225">
        <w:rPr>
          <w:vertAlign w:val="superscript"/>
          <w:rtl/>
          <w:lang w:bidi="ar-IQ"/>
        </w:rPr>
        <w:footnoteReference w:id="34"/>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ab/>
        <w:t>ونجد هذا المعنى مُتمثِّلًا في الفعل (دَلَّهَ) في قول أبي دواد الإياديّ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t xml:space="preserve">بِعُرًى دونَها وتُقْرَنُ </w:t>
            </w:r>
            <w:proofErr w:type="spellStart"/>
            <w:r w:rsidRPr="00535225">
              <w:rPr>
                <w:rtl/>
              </w:rPr>
              <w:t>بالقَيْ</w:t>
            </w:r>
            <w:proofErr w:type="spellEnd"/>
            <w:r w:rsidRPr="00535225">
              <w:rPr>
                <w:rtl/>
              </w:rPr>
              <w:t>ـ</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rPr>
              <w:t xml:space="preserve">ـظِ وقد دَلَّهَ الرِباعَ </w:t>
            </w:r>
            <w:proofErr w:type="spellStart"/>
            <w:r w:rsidRPr="00535225">
              <w:rPr>
                <w:rtl/>
              </w:rPr>
              <w:t>البُغامُ</w:t>
            </w:r>
            <w:proofErr w:type="spellEnd"/>
            <w:r w:rsidRPr="00535225">
              <w:rPr>
                <w:rtl/>
              </w:rPr>
              <w:t xml:space="preserve"> </w:t>
            </w:r>
            <w:r w:rsidRPr="00535225">
              <w:rPr>
                <w:vertAlign w:val="superscript"/>
                <w:rtl/>
                <w:lang w:bidi="ar-IQ"/>
              </w:rPr>
              <w:t>(</w:t>
            </w:r>
            <w:r w:rsidRPr="00535225">
              <w:rPr>
                <w:vertAlign w:val="superscript"/>
                <w:rtl/>
                <w:lang w:bidi="ar-IQ"/>
              </w:rPr>
              <w:footnoteReference w:id="35"/>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t xml:space="preserve"> </w:t>
      </w:r>
      <w:r w:rsidRPr="00535225">
        <w:rPr>
          <w:rtl/>
          <w:lang w:bidi="ar-IQ"/>
        </w:rPr>
        <w:tab/>
        <w:t xml:space="preserve">ومعنى (دَلَّهَ الرباعَ) : أذهب فؤاد الرباع ، وهي جمع (رُبَع) ، وهو الفصيل ينتج في الربيع </w:t>
      </w:r>
      <w:r w:rsidRPr="00535225">
        <w:rPr>
          <w:vertAlign w:val="superscript"/>
          <w:rtl/>
          <w:lang w:bidi="ar-IQ"/>
        </w:rPr>
        <w:t>(</w:t>
      </w:r>
      <w:r w:rsidRPr="00535225">
        <w:rPr>
          <w:vertAlign w:val="superscript"/>
          <w:rtl/>
          <w:lang w:bidi="ar-IQ"/>
        </w:rPr>
        <w:footnoteReference w:id="36"/>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4- النسبة : نحو( ظَلَّمتُه، جَهَّلتُه، فَسَّقتُه، جَبَّنتُه، بَخَّلتُه، .... ) أي نسبته إلى الظلم والجهل والفسوق والجبن والبخل .</w:t>
      </w:r>
    </w:p>
    <w:p w:rsidR="00535225" w:rsidRPr="00535225" w:rsidRDefault="00535225" w:rsidP="00535225">
      <w:pPr>
        <w:rPr>
          <w:rtl/>
          <w:lang w:bidi="ar-IQ"/>
        </w:rPr>
      </w:pPr>
      <w:r w:rsidRPr="00535225">
        <w:rPr>
          <w:rtl/>
          <w:lang w:bidi="ar-IQ"/>
        </w:rPr>
        <w:t xml:space="preserve">فاعَلَ : </w:t>
      </w:r>
    </w:p>
    <w:p w:rsidR="00535225" w:rsidRPr="00535225" w:rsidRDefault="00535225" w:rsidP="00535225">
      <w:pPr>
        <w:rPr>
          <w:rtl/>
          <w:lang w:bidi="ar-IQ"/>
        </w:rPr>
      </w:pPr>
      <w:r w:rsidRPr="00535225">
        <w:rPr>
          <w:rtl/>
          <w:lang w:bidi="ar-IQ"/>
        </w:rPr>
        <w:t xml:space="preserve">ثالث أبنية الفعل الثلاثيِّ المزيد بحرف ، وهو مزيد بالألف بين فائه وعينه ، ويرى بعض المُحدَثين أنَّ الألف الزائدة هنا جاءت من تطويل فتحة فاء الفعل (فَعَل) </w:t>
      </w:r>
      <w:r w:rsidRPr="00535225">
        <w:rPr>
          <w:vertAlign w:val="superscript"/>
          <w:rtl/>
          <w:lang w:bidi="ar-IQ"/>
        </w:rPr>
        <w:t>(</w:t>
      </w:r>
      <w:r w:rsidRPr="00535225">
        <w:rPr>
          <w:vertAlign w:val="superscript"/>
          <w:rtl/>
          <w:lang w:bidi="ar-IQ"/>
        </w:rPr>
        <w:footnoteReference w:id="37"/>
      </w:r>
      <w:r w:rsidRPr="00535225">
        <w:rPr>
          <w:vertAlign w:val="superscript"/>
          <w:rtl/>
          <w:lang w:bidi="ar-IQ"/>
        </w:rPr>
        <w:t>)</w:t>
      </w:r>
      <w:r w:rsidRPr="00535225">
        <w:rPr>
          <w:rtl/>
          <w:lang w:bidi="ar-IQ"/>
        </w:rPr>
        <w:t>.</w:t>
      </w:r>
    </w:p>
    <w:p w:rsidR="00535225" w:rsidRPr="00535225" w:rsidRDefault="00535225" w:rsidP="00535225">
      <w:pPr>
        <w:rPr>
          <w:rtl/>
          <w:lang w:bidi="ar-IQ"/>
        </w:rPr>
      </w:pPr>
      <w:r w:rsidRPr="00535225">
        <w:rPr>
          <w:rtl/>
          <w:lang w:bidi="ar-IQ"/>
        </w:rPr>
        <w:tab/>
        <w:t xml:space="preserve">ومن معانيه الّتي ذكرها الصرفيُّون المشاركة ، والطلب ، والصيرورة ، والتوجُّه ، والمغالبة ، والتكثير ، وغيرها </w:t>
      </w:r>
      <w:r w:rsidRPr="00535225">
        <w:rPr>
          <w:vertAlign w:val="superscript"/>
          <w:rtl/>
          <w:lang w:bidi="ar-IQ"/>
        </w:rPr>
        <w:t>(</w:t>
      </w:r>
      <w:r w:rsidRPr="00535225">
        <w:rPr>
          <w:vertAlign w:val="superscript"/>
          <w:rtl/>
          <w:lang w:bidi="ar-IQ"/>
        </w:rPr>
        <w:footnoteReference w:id="38"/>
      </w:r>
      <w:r w:rsidRPr="00535225">
        <w:rPr>
          <w:vertAlign w:val="superscript"/>
          <w:rtl/>
          <w:lang w:bidi="ar-IQ"/>
        </w:rPr>
        <w:t>)</w:t>
      </w:r>
      <w:r w:rsidRPr="00535225">
        <w:rPr>
          <w:rtl/>
          <w:lang w:bidi="ar-IQ"/>
        </w:rPr>
        <w:t xml:space="preserve"> ، وأهم معانيها :</w:t>
      </w:r>
    </w:p>
    <w:p w:rsidR="00535225" w:rsidRPr="00535225" w:rsidRDefault="00535225" w:rsidP="00535225">
      <w:pPr>
        <w:rPr>
          <w:rtl/>
          <w:lang w:bidi="ar-IQ"/>
        </w:rPr>
      </w:pPr>
      <w:r w:rsidRPr="00535225">
        <w:rPr>
          <w:rtl/>
          <w:lang w:bidi="ar-IQ"/>
        </w:rPr>
        <w:tab/>
        <w:t xml:space="preserve">1- المُشارَكة أو المُفاعَلة </w:t>
      </w:r>
      <w:r w:rsidRPr="00535225">
        <w:rPr>
          <w:vertAlign w:val="superscript"/>
          <w:rtl/>
          <w:lang w:bidi="ar-IQ"/>
        </w:rPr>
        <w:t>(</w:t>
      </w:r>
      <w:r w:rsidRPr="00535225">
        <w:rPr>
          <w:vertAlign w:val="superscript"/>
          <w:rtl/>
          <w:lang w:bidi="ar-IQ"/>
        </w:rPr>
        <w:footnoteReference w:id="39"/>
      </w:r>
      <w:r w:rsidRPr="00535225">
        <w:rPr>
          <w:vertAlign w:val="superscript"/>
          <w:rtl/>
          <w:lang w:bidi="ar-IQ"/>
        </w:rPr>
        <w:t>)</w:t>
      </w:r>
      <w:r w:rsidRPr="00535225">
        <w:rPr>
          <w:rtl/>
          <w:lang w:bidi="ar-IQ"/>
        </w:rPr>
        <w:t xml:space="preserve">  : مثل:( قاتلتُه، خاصمتُه، سابقتُه، صارعتُه،...).</w:t>
      </w:r>
    </w:p>
    <w:p w:rsidR="00535225" w:rsidRPr="00535225" w:rsidRDefault="00535225" w:rsidP="00535225">
      <w:pPr>
        <w:rPr>
          <w:rtl/>
          <w:lang w:bidi="ar-IQ"/>
        </w:rPr>
      </w:pPr>
      <w:r w:rsidRPr="00535225">
        <w:rPr>
          <w:rtl/>
          <w:lang w:bidi="ar-IQ"/>
        </w:rPr>
        <w:tab/>
        <w:t xml:space="preserve">وتعني " نسبة حدث الفعل الثلاثيِّ إلى الفاعل مُتعلِّقًا بالمفعول صراحةً ، وإلى المفعول مُتعلِّقًا بالفاعل ضِمنًا " </w:t>
      </w:r>
      <w:r w:rsidRPr="00535225">
        <w:rPr>
          <w:vertAlign w:val="superscript"/>
          <w:rtl/>
          <w:lang w:bidi="ar-IQ"/>
        </w:rPr>
        <w:t>(</w:t>
      </w:r>
      <w:r w:rsidRPr="00535225">
        <w:rPr>
          <w:vertAlign w:val="superscript"/>
          <w:rtl/>
          <w:lang w:bidi="ar-IQ"/>
        </w:rPr>
        <w:footnoteReference w:id="40"/>
      </w:r>
      <w:r w:rsidRPr="00535225">
        <w:rPr>
          <w:vertAlign w:val="superscript"/>
          <w:rtl/>
          <w:lang w:bidi="ar-IQ"/>
        </w:rPr>
        <w:t>)</w:t>
      </w:r>
      <w:r w:rsidRPr="00535225">
        <w:rPr>
          <w:rtl/>
          <w:lang w:bidi="ar-IQ"/>
        </w:rPr>
        <w:t xml:space="preserve"> ، ويُعَدُّ هذا المعنى أهمَّ معاني (فاعَلَ) ، قال سيبويه : " اعلم أنَّك إذا قلت : فاعَلْتُه، فقد كان من غيرك إليك مثلُ ما كان منك إليه " </w:t>
      </w:r>
      <w:r w:rsidRPr="00535225">
        <w:rPr>
          <w:vertAlign w:val="superscript"/>
          <w:rtl/>
          <w:lang w:bidi="ar-IQ"/>
        </w:rPr>
        <w:t>(</w:t>
      </w:r>
      <w:r w:rsidRPr="00535225">
        <w:rPr>
          <w:vertAlign w:val="superscript"/>
          <w:rtl/>
          <w:lang w:bidi="ar-IQ"/>
        </w:rPr>
        <w:footnoteReference w:id="41"/>
      </w:r>
      <w:r w:rsidRPr="00535225">
        <w:rPr>
          <w:vertAlign w:val="superscript"/>
          <w:rtl/>
          <w:lang w:bidi="ar-IQ"/>
        </w:rPr>
        <w:t>)</w:t>
      </w:r>
      <w:r w:rsidRPr="00535225">
        <w:rPr>
          <w:rtl/>
          <w:lang w:bidi="ar-IQ"/>
        </w:rPr>
        <w:t xml:space="preserve"> .</w:t>
      </w:r>
    </w:p>
    <w:p w:rsidR="00535225" w:rsidRPr="00535225" w:rsidRDefault="00535225" w:rsidP="00535225">
      <w:pPr>
        <w:rPr>
          <w:rtl/>
          <w:lang w:bidi="ar-IQ"/>
        </w:rPr>
      </w:pPr>
      <w:r w:rsidRPr="00535225">
        <w:rPr>
          <w:rtl/>
          <w:lang w:bidi="ar-IQ"/>
        </w:rPr>
        <w:tab/>
        <w:t>وممّا ورد لهذا المعنى الفعلُ (حارَبَ) في قول مهلهل بن ربيعة :</w:t>
      </w:r>
    </w:p>
    <w:tbl>
      <w:tblPr>
        <w:bidiVisual/>
        <w:tblW w:w="8526" w:type="dxa"/>
        <w:tblLayout w:type="fixed"/>
        <w:tblLook w:val="0000" w:firstRow="0" w:lastRow="0" w:firstColumn="0" w:lastColumn="0" w:noHBand="0" w:noVBand="0"/>
      </w:tblPr>
      <w:tblGrid>
        <w:gridCol w:w="3742"/>
        <w:gridCol w:w="709"/>
        <w:gridCol w:w="4075"/>
      </w:tblGrid>
      <w:tr w:rsidR="00535225" w:rsidRPr="00535225" w:rsidTr="00CF2524">
        <w:tc>
          <w:tcPr>
            <w:tcW w:w="3742" w:type="dxa"/>
          </w:tcPr>
          <w:p w:rsidR="00535225" w:rsidRPr="00535225" w:rsidRDefault="00535225" w:rsidP="00535225">
            <w:pPr>
              <w:rPr>
                <w:rtl/>
              </w:rPr>
            </w:pPr>
            <w:r w:rsidRPr="00535225">
              <w:rPr>
                <w:rtl/>
              </w:rPr>
              <w:t>منّا إذا بلغَ الصبيُّ فِطامَهُ</w:t>
            </w:r>
            <w:r w:rsidRPr="00535225">
              <w:rPr>
                <w:rtl/>
              </w:rPr>
              <w:br/>
            </w:r>
          </w:p>
        </w:tc>
        <w:tc>
          <w:tcPr>
            <w:tcW w:w="709" w:type="dxa"/>
          </w:tcPr>
          <w:p w:rsidR="00535225" w:rsidRPr="00535225" w:rsidRDefault="00535225" w:rsidP="00535225">
            <w:pPr>
              <w:rPr>
                <w:rtl/>
              </w:rPr>
            </w:pPr>
          </w:p>
        </w:tc>
        <w:tc>
          <w:tcPr>
            <w:tcW w:w="4075" w:type="dxa"/>
          </w:tcPr>
          <w:p w:rsidR="00535225" w:rsidRPr="00535225" w:rsidRDefault="00535225" w:rsidP="00535225">
            <w:pPr>
              <w:rPr>
                <w:rtl/>
              </w:rPr>
            </w:pPr>
            <w:r w:rsidRPr="00535225">
              <w:rPr>
                <w:rtl/>
              </w:rPr>
              <w:t xml:space="preserve">ساسَ الأمورَ وحاربَ الأقوامِ </w:t>
            </w:r>
            <w:r w:rsidRPr="00535225">
              <w:rPr>
                <w:vertAlign w:val="superscript"/>
                <w:rtl/>
                <w:lang w:bidi="ar-IQ"/>
              </w:rPr>
              <w:t>(</w:t>
            </w:r>
            <w:r w:rsidRPr="00535225">
              <w:rPr>
                <w:vertAlign w:val="superscript"/>
                <w:rtl/>
                <w:lang w:bidi="ar-IQ"/>
              </w:rPr>
              <w:footnoteReference w:id="42"/>
            </w:r>
            <w:r w:rsidRPr="00535225">
              <w:rPr>
                <w:vertAlign w:val="superscript"/>
                <w:rtl/>
                <w:lang w:bidi="ar-IQ"/>
              </w:rPr>
              <w:t>)</w:t>
            </w:r>
            <w:r w:rsidRPr="00535225">
              <w:rPr>
                <w:rtl/>
              </w:rPr>
              <w:br/>
            </w:r>
          </w:p>
        </w:tc>
      </w:tr>
    </w:tbl>
    <w:p w:rsidR="00535225" w:rsidRPr="00535225" w:rsidRDefault="00535225" w:rsidP="00535225">
      <w:pPr>
        <w:rPr>
          <w:rtl/>
          <w:lang w:bidi="ar-IQ"/>
        </w:rPr>
      </w:pPr>
      <w:r w:rsidRPr="00535225">
        <w:rPr>
          <w:rtl/>
          <w:lang w:bidi="ar-IQ"/>
        </w:rPr>
        <w:lastRenderedPageBreak/>
        <w:t xml:space="preserve"> </w:t>
      </w:r>
      <w:r w:rsidRPr="00535225">
        <w:rPr>
          <w:rtl/>
          <w:lang w:bidi="ar-IQ"/>
        </w:rPr>
        <w:tab/>
        <w:t xml:space="preserve">فالشاعر يفخر بقومه قائلًا : " نحن قوم مُميَّزون، فطفلنا ، عندما يُفطَم عن الرضاع ، يغدو سيِّدًا يتحكَّم بأمور الناس وله قرار الحرب " </w:t>
      </w:r>
      <w:r w:rsidRPr="00535225">
        <w:rPr>
          <w:vertAlign w:val="superscript"/>
          <w:rtl/>
          <w:lang w:bidi="ar-IQ"/>
        </w:rPr>
        <w:t>(</w:t>
      </w:r>
      <w:r w:rsidRPr="00535225">
        <w:rPr>
          <w:vertAlign w:val="superscript"/>
          <w:rtl/>
          <w:lang w:bidi="ar-IQ"/>
        </w:rPr>
        <w:footnoteReference w:id="43"/>
      </w:r>
      <w:r w:rsidRPr="00535225">
        <w:rPr>
          <w:vertAlign w:val="superscript"/>
          <w:rtl/>
          <w:lang w:bidi="ar-IQ"/>
        </w:rPr>
        <w:t>)</w:t>
      </w:r>
      <w:r w:rsidRPr="00535225">
        <w:rPr>
          <w:rtl/>
          <w:lang w:bidi="ar-IQ"/>
        </w:rPr>
        <w:t>.</w:t>
      </w:r>
    </w:p>
    <w:p w:rsidR="00234E85" w:rsidRDefault="00234E85">
      <w:pPr>
        <w:rPr>
          <w:lang w:bidi="ar-IQ"/>
        </w:rPr>
      </w:pPr>
    </w:p>
    <w:sectPr w:rsidR="00234E85" w:rsidSect="00376DC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D7" w:rsidRDefault="00567DD7" w:rsidP="00535225">
      <w:pPr>
        <w:spacing w:after="0" w:line="240" w:lineRule="auto"/>
      </w:pPr>
      <w:r>
        <w:separator/>
      </w:r>
    </w:p>
  </w:endnote>
  <w:endnote w:type="continuationSeparator" w:id="0">
    <w:p w:rsidR="00567DD7" w:rsidRDefault="00567DD7" w:rsidP="0053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D7" w:rsidRDefault="00567DD7" w:rsidP="00535225">
      <w:pPr>
        <w:spacing w:after="0" w:line="240" w:lineRule="auto"/>
      </w:pPr>
      <w:r>
        <w:separator/>
      </w:r>
    </w:p>
  </w:footnote>
  <w:footnote w:type="continuationSeparator" w:id="0">
    <w:p w:rsidR="00567DD7" w:rsidRDefault="00567DD7" w:rsidP="00535225">
      <w:pPr>
        <w:spacing w:after="0" w:line="240" w:lineRule="auto"/>
      </w:pPr>
      <w:r>
        <w:continuationSeparator/>
      </w:r>
    </w:p>
  </w:footnote>
  <w:footnote w:id="1">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يُنظَر: الكتاب 4/60-63 ، وأدب الكاتب : 356-357 ، وشرح الشافية : 1/83 ، ودروس التصريف : 68-70 ، وأوزان الفعل ومعانيها : 294-312 ، وأبنية الفعل : 16-20، والزوائد في الصيغ : 11-14.</w:t>
      </w:r>
    </w:p>
  </w:footnote>
  <w:footnote w:id="2">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ديوان الأدب : 2/337 ، والتكملة : 517 ، وعمدة الصرف : 27.</w:t>
      </w:r>
    </w:p>
  </w:footnote>
  <w:footnote w:id="3">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دروس التصريف : 68.</w:t>
      </w:r>
    </w:p>
  </w:footnote>
  <w:footnote w:id="4">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الخصائص : 1/106.</w:t>
      </w:r>
    </w:p>
  </w:footnote>
  <w:footnote w:id="5">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69 / 29. </w:t>
      </w:r>
    </w:p>
  </w:footnote>
  <w:footnote w:id="6">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19/ 27.</w:t>
      </w:r>
    </w:p>
  </w:footnote>
  <w:footnote w:id="7">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27/11. </w:t>
      </w:r>
    </w:p>
  </w:footnote>
  <w:footnote w:id="8">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91/1 1. </w:t>
      </w:r>
    </w:p>
  </w:footnote>
  <w:footnote w:id="9">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دروس التصريف : 69.</w:t>
      </w:r>
    </w:p>
  </w:footnote>
  <w:footnote w:id="10">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المصدر نفسه والصفحة نفسها.</w:t>
      </w:r>
    </w:p>
  </w:footnote>
  <w:footnote w:id="11">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27/5.</w:t>
      </w:r>
    </w:p>
  </w:footnote>
  <w:footnote w:id="12">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مقاييس اللغة : ( عتب ) .</w:t>
      </w:r>
    </w:p>
  </w:footnote>
  <w:footnote w:id="13">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أوزان الفعل ومعانيها : 63-64.</w:t>
      </w:r>
    </w:p>
  </w:footnote>
  <w:footnote w:id="14">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إصلاح المنطق : 335 ، وشرح الشافية : 1/87 ، وأوزان الفعل ومعانيها : 64.</w:t>
      </w:r>
    </w:p>
  </w:footnote>
  <w:footnote w:id="15">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44/24.</w:t>
      </w:r>
    </w:p>
  </w:footnote>
  <w:footnote w:id="16">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دروس التصريف : 69. </w:t>
      </w:r>
    </w:p>
  </w:footnote>
  <w:footnote w:id="17">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المصدر نفسه ، والصفحة نفسها. </w:t>
      </w:r>
    </w:p>
  </w:footnote>
  <w:footnote w:id="18">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24/22. </w:t>
      </w:r>
    </w:p>
  </w:footnote>
  <w:footnote w:id="19">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لسان العرب : ( صعب ). </w:t>
      </w:r>
    </w:p>
  </w:footnote>
  <w:footnote w:id="20">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76/20. </w:t>
      </w:r>
    </w:p>
  </w:footnote>
  <w:footnote w:id="21">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58/18.</w:t>
      </w:r>
    </w:p>
  </w:footnote>
  <w:footnote w:id="22">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يُنظَر: </w:t>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ص 166.</w:t>
      </w:r>
    </w:p>
  </w:footnote>
  <w:footnote w:id="23">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يُنظَر : شرح </w:t>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220.</w:t>
      </w:r>
    </w:p>
  </w:footnote>
  <w:footnote w:id="24">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يُنظَر: أوزان الفعل ومعانيها : 74.</w:t>
      </w:r>
    </w:p>
  </w:footnote>
  <w:footnote w:id="25">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يُنظَر: أدب الكاتب : 354.</w:t>
      </w:r>
    </w:p>
  </w:footnote>
  <w:footnote w:id="26">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الخصائص : 2/152-155. </w:t>
      </w:r>
    </w:p>
  </w:footnote>
  <w:footnote w:id="27">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شرح الشافية : 1/93. </w:t>
      </w:r>
    </w:p>
  </w:footnote>
  <w:footnote w:id="28">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10/5. </w:t>
      </w:r>
    </w:p>
  </w:footnote>
  <w:footnote w:id="29">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11/21.</w:t>
      </w:r>
    </w:p>
  </w:footnote>
  <w:footnote w:id="30">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دروس التصريف : 71 ، وأوزان الفعل ومعانيها : 78. </w:t>
      </w:r>
    </w:p>
  </w:footnote>
  <w:footnote w:id="31">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26/3. </w:t>
      </w:r>
    </w:p>
  </w:footnote>
  <w:footnote w:id="32">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92/7.</w:t>
      </w:r>
    </w:p>
  </w:footnote>
  <w:footnote w:id="33">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rPr>
        <w:t>يُنظَر: لسان العرب : (علم).</w:t>
      </w:r>
      <w:r w:rsidRPr="00D24F89">
        <w:rPr>
          <w:rFonts w:cs="Simplified Arabic" w:hint="cs"/>
          <w:sz w:val="24"/>
          <w:rtl/>
          <w:lang w:bidi="ar-IQ"/>
        </w:rPr>
        <w:t xml:space="preserve"> </w:t>
      </w:r>
    </w:p>
  </w:footnote>
  <w:footnote w:id="34">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دروس التصريف : 71. </w:t>
      </w:r>
    </w:p>
  </w:footnote>
  <w:footnote w:id="35">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proofErr w:type="spellStart"/>
      <w:r w:rsidRPr="00D24F89">
        <w:rPr>
          <w:rFonts w:cs="Simplified Arabic" w:hint="cs"/>
          <w:sz w:val="24"/>
          <w:rtl/>
        </w:rPr>
        <w:t>الأصمعيّات</w:t>
      </w:r>
      <w:proofErr w:type="spellEnd"/>
      <w:r w:rsidRPr="00D24F89">
        <w:rPr>
          <w:rFonts w:cs="Simplified Arabic" w:hint="cs"/>
          <w:sz w:val="24"/>
          <w:rtl/>
        </w:rPr>
        <w:t xml:space="preserve"> : 65/40.</w:t>
      </w:r>
      <w:r w:rsidRPr="00D24F89">
        <w:rPr>
          <w:rFonts w:cs="Simplified Arabic" w:hint="cs"/>
          <w:sz w:val="24"/>
          <w:rtl/>
          <w:lang w:bidi="ar-IQ"/>
        </w:rPr>
        <w:t xml:space="preserve"> </w:t>
      </w:r>
    </w:p>
  </w:footnote>
  <w:footnote w:id="36">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w:t>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ص 189، الهامش : 40. </w:t>
      </w:r>
    </w:p>
  </w:footnote>
  <w:footnote w:id="37">
    <w:p w:rsidR="00535225" w:rsidRPr="00D24F89" w:rsidRDefault="00535225" w:rsidP="00535225">
      <w:pPr>
        <w:pStyle w:val="a3"/>
        <w:spacing w:line="216" w:lineRule="auto"/>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المنهج الصوتي للبنية العربية : 70. </w:t>
      </w:r>
    </w:p>
  </w:footnote>
  <w:footnote w:id="38">
    <w:p w:rsidR="00535225" w:rsidRPr="00D24F89" w:rsidRDefault="00535225" w:rsidP="00535225">
      <w:pPr>
        <w:pStyle w:val="a3"/>
        <w:spacing w:line="216" w:lineRule="auto"/>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الكتاب : 4/68 ، وإصلاح المنطق : 144، والمُفصَّل : 281، وأوزان الفعل ومعانيها: 324-325. </w:t>
      </w:r>
    </w:p>
  </w:footnote>
  <w:footnote w:id="39">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يُنظَر: دروس التصريف : 72. </w:t>
      </w:r>
    </w:p>
  </w:footnote>
  <w:footnote w:id="40">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المصدر نفسه ، والصفحة نفسها. </w:t>
      </w:r>
    </w:p>
  </w:footnote>
  <w:footnote w:id="41">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الكتاب : 4/68.</w:t>
      </w:r>
    </w:p>
  </w:footnote>
  <w:footnote w:id="42">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w:t>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54/2 ، وقد كسر الشاعر لفظ الأقوام وهي مفعول به مجاراةً للقافية.</w:t>
      </w:r>
    </w:p>
  </w:footnote>
  <w:footnote w:id="43">
    <w:p w:rsidR="00535225" w:rsidRPr="00D24F89" w:rsidRDefault="00535225" w:rsidP="00535225">
      <w:pPr>
        <w:pStyle w:val="a3"/>
        <w:ind w:left="799" w:hanging="799"/>
        <w:jc w:val="lowKashida"/>
        <w:rPr>
          <w:rFonts w:cs="Simplified Arabic"/>
          <w:sz w:val="24"/>
          <w:rtl/>
          <w:lang w:bidi="ar-IQ"/>
        </w:rPr>
      </w:pPr>
      <w:r w:rsidRPr="00D24F89">
        <w:rPr>
          <w:rFonts w:cs="Simplified Arabic"/>
          <w:sz w:val="24"/>
          <w:rtl/>
        </w:rPr>
        <w:t>(</w:t>
      </w:r>
      <w:r w:rsidRPr="00D24F89">
        <w:rPr>
          <w:rStyle w:val="a4"/>
          <w:rFonts w:cs="Simplified Arabic"/>
          <w:sz w:val="24"/>
          <w:rtl/>
        </w:rPr>
        <w:footnoteRef/>
      </w:r>
      <w:r w:rsidRPr="00D24F89">
        <w:rPr>
          <w:rFonts w:cs="Simplified Arabic"/>
          <w:sz w:val="24"/>
          <w:rtl/>
        </w:rPr>
        <w:t xml:space="preserve">) </w:t>
      </w:r>
      <w:r w:rsidRPr="00D24F89">
        <w:rPr>
          <w:rFonts w:cs="Simplified Arabic"/>
          <w:sz w:val="24"/>
          <w:rtl/>
        </w:rPr>
        <w:tab/>
      </w:r>
      <w:r w:rsidRPr="00D24F89">
        <w:rPr>
          <w:rFonts w:cs="Simplified Arabic" w:hint="cs"/>
          <w:sz w:val="24"/>
          <w:rtl/>
          <w:lang w:bidi="ar-IQ"/>
        </w:rPr>
        <w:t xml:space="preserve"> شرح </w:t>
      </w:r>
      <w:proofErr w:type="spellStart"/>
      <w:r w:rsidRPr="00D24F89">
        <w:rPr>
          <w:rFonts w:cs="Simplified Arabic" w:hint="cs"/>
          <w:sz w:val="24"/>
          <w:rtl/>
          <w:lang w:bidi="ar-IQ"/>
        </w:rPr>
        <w:t>الأصمعيّات</w:t>
      </w:r>
      <w:proofErr w:type="spellEnd"/>
      <w:r w:rsidRPr="00D24F89">
        <w:rPr>
          <w:rFonts w:cs="Simplified Arabic" w:hint="cs"/>
          <w:sz w:val="24"/>
          <w:rtl/>
          <w:lang w:bidi="ar-IQ"/>
        </w:rPr>
        <w:t xml:space="preserve"> : 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25"/>
    <w:rsid w:val="00234E85"/>
    <w:rsid w:val="00376DCA"/>
    <w:rsid w:val="00535225"/>
    <w:rsid w:val="0056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35225"/>
    <w:pPr>
      <w:spacing w:after="0" w:line="240" w:lineRule="auto"/>
    </w:pPr>
    <w:rPr>
      <w:sz w:val="20"/>
      <w:szCs w:val="20"/>
    </w:rPr>
  </w:style>
  <w:style w:type="character" w:customStyle="1" w:styleId="Char">
    <w:name w:val="نص حاشية سفلية Char"/>
    <w:basedOn w:val="a0"/>
    <w:link w:val="a3"/>
    <w:uiPriority w:val="99"/>
    <w:semiHidden/>
    <w:rsid w:val="00535225"/>
    <w:rPr>
      <w:sz w:val="20"/>
      <w:szCs w:val="20"/>
    </w:rPr>
  </w:style>
  <w:style w:type="character" w:styleId="a4">
    <w:name w:val="footnote reference"/>
    <w:basedOn w:val="a0"/>
    <w:semiHidden/>
    <w:rsid w:val="005352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35225"/>
    <w:pPr>
      <w:spacing w:after="0" w:line="240" w:lineRule="auto"/>
    </w:pPr>
    <w:rPr>
      <w:sz w:val="20"/>
      <w:szCs w:val="20"/>
    </w:rPr>
  </w:style>
  <w:style w:type="character" w:customStyle="1" w:styleId="Char">
    <w:name w:val="نص حاشية سفلية Char"/>
    <w:basedOn w:val="a0"/>
    <w:link w:val="a3"/>
    <w:uiPriority w:val="99"/>
    <w:semiHidden/>
    <w:rsid w:val="00535225"/>
    <w:rPr>
      <w:sz w:val="20"/>
      <w:szCs w:val="20"/>
    </w:rPr>
  </w:style>
  <w:style w:type="character" w:styleId="a4">
    <w:name w:val="footnote reference"/>
    <w:basedOn w:val="a0"/>
    <w:semiHidden/>
    <w:rsid w:val="00535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2018-01-12T03:53:00Z</dcterms:created>
  <dcterms:modified xsi:type="dcterms:W3CDTF">2018-01-12T03:53:00Z</dcterms:modified>
</cp:coreProperties>
</file>