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244A84" w:rsidRPr="00244A84" w:rsidRDefault="006B3B1F" w:rsidP="00244A84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244A84" w:rsidRPr="00244A84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الثامنة والعشرون</w:t>
      </w:r>
    </w:p>
    <w:p w:rsidR="00244A84" w:rsidRPr="00244A84" w:rsidRDefault="00244A84" w:rsidP="007A446B">
      <w:pPr>
        <w:spacing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244A84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سجع </w:t>
      </w:r>
      <w:r w:rsidR="007A446B" w:rsidRPr="007A446B">
        <w:rPr>
          <w:rFonts w:asciiTheme="majorBidi" w:hAnsiTheme="majorBidi" w:cs="PT Bold Heading" w:hint="cs"/>
          <w:sz w:val="32"/>
          <w:szCs w:val="32"/>
          <w:rtl/>
          <w:lang w:bidi="ar-IQ"/>
        </w:rPr>
        <w:t>الكهان:</w:t>
      </w:r>
    </w:p>
    <w:p w:rsidR="007A446B" w:rsidRDefault="007A446B" w:rsidP="007A446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 w:rsidRPr="007A446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السجع: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هو توافق العبارات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الجمل في نهايات الفواصل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هو الكلام المقفى غير الموزون الذي ارتبط في الجاهلية بشريحة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الكهان.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7A446B" w:rsidRDefault="007A446B" w:rsidP="007A446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والكهان عند العرب طائفة ذات قداسة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دينية،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وسلطان كبير لدى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القبائل،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شأنهم،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شأن الحكام في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المنافرات.</w:t>
      </w:r>
    </w:p>
    <w:p w:rsidR="00244A84" w:rsidRPr="00244A84" w:rsidRDefault="007A446B" w:rsidP="007A446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وكانوا يشغلون الوظائف الدينية في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أماكن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العبادات ويزعمون الاطلاع على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الغيب،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 لكل منهم رئيا –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أي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صاحبا من الجن – يعرف الكاهن عن طريقة ما سيكون من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أمور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ولتحقيق هذه الغاية كانوا يعمدون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السجع في لغة غامضة مؤلفة من الفاظ غريبة ومعان معقدة وعبارات صعبة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مهمة؛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لأيهام السامعين أنهم يتلقون ذلك من مصدر مجهول يرتبط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بالغيب،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 الناس يتوافدون على هؤلاء الكهان من مختلف الجهات فيحكمونهم من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منازعاتهم،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ويستشيرونهم في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أمورهم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الخاصة وما ينوونه من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أعمال،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ما يرونه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منامهم من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أحلام.</w:t>
      </w:r>
    </w:p>
    <w:p w:rsidR="00244A84" w:rsidRPr="00244A84" w:rsidRDefault="007A446B" w:rsidP="00244A84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وقد ظهر في العرب عدد من هؤلاء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الكهان،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وفيهم من كانوا حكاما في المنافرات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أيضا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ً،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ومنهم: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سطيح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الذئبي،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وشق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الأنماري،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وعوف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الأسدي،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ومن النساء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الكاهنات: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فاطمة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الخثعمية،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وطريفة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اليمينية،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وزبراء،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وعفيراء.</w:t>
      </w:r>
    </w:p>
    <w:p w:rsidR="00244A84" w:rsidRPr="00244A84" w:rsidRDefault="00244A84" w:rsidP="00244A84">
      <w:pPr>
        <w:spacing w:before="120" w:after="0" w:line="20" w:lineRule="atLeast"/>
        <w:jc w:val="lowKashida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244A84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خصائص </w:t>
      </w:r>
      <w:r w:rsidR="007A446B" w:rsidRPr="00244A84">
        <w:rPr>
          <w:rFonts w:asciiTheme="majorBidi" w:hAnsiTheme="majorBidi" w:cs="PT Bold Heading" w:hint="cs"/>
          <w:sz w:val="32"/>
          <w:szCs w:val="32"/>
          <w:rtl/>
          <w:lang w:bidi="ar-IQ"/>
        </w:rPr>
        <w:t>أسجاع</w:t>
      </w:r>
      <w:r w:rsidRPr="00244A84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7A446B" w:rsidRPr="007A446B">
        <w:rPr>
          <w:rFonts w:asciiTheme="majorBidi" w:hAnsiTheme="majorBidi" w:cs="PT Bold Heading" w:hint="cs"/>
          <w:sz w:val="32"/>
          <w:szCs w:val="32"/>
          <w:rtl/>
          <w:lang w:bidi="ar-IQ"/>
        </w:rPr>
        <w:t>الكهان:</w:t>
      </w:r>
    </w:p>
    <w:p w:rsidR="00244A84" w:rsidRPr="00244A84" w:rsidRDefault="007A446B" w:rsidP="00244A84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خصائص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أسجاع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الكهان فأنها – في جملتها – كلام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عام،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لا يرشد السامع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حقائق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جلية،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وإنما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يضعه في الغموض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والإبهام،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باصطناع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السجع،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والإيماء،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وقصر الجمل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لإلهاء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السمع عن تتبع ما يلقى اليه من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الأخبار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الغريبة،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وجعله في حالة نفسية مضطربة تساعد الكاهن على الوصول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يريد،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بكل سهولة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ويسر،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ويكون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المخاطب،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بتلك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الإشارات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الغامضة،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والألفاظ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المبهمة،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والأقسام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المؤكدة،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والأسجاع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المنمقة،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مستعدا لقبول كل ما يقال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له،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بلا جدال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اعتراض،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وتأويل ما يسمعه بحسب حالته ومدى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فهمه.</w:t>
      </w:r>
    </w:p>
    <w:p w:rsidR="00244A84" w:rsidRPr="00244A84" w:rsidRDefault="007A446B" w:rsidP="00244A84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كما يلاحظ في نصوص الكهان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أنها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تحمل طابع التكلف الشديد في سجعها ولهذا لا يطمأن اليها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كلها،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فربما شاب بعضها الوضع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والنحل،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وربما كان بعضها محفوظا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صحيحا،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لقصره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وإيجازه،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سبب دخولها في النثر الفني فهو قيامها على السجع في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عباراتها.</w:t>
      </w:r>
    </w:p>
    <w:p w:rsidR="007A446B" w:rsidRDefault="00244A84" w:rsidP="00244A84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دخل الرمز في كثير من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أقوالهم؛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1E1039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إذ</w:t>
      </w:r>
      <w:bookmarkStart w:id="0" w:name="_GoBack"/>
      <w:bookmarkEnd w:id="0"/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يومئون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يريدون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إيماء،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وقلما صرحوا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وضحوا؛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بل دائما يأتون المعاني من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بعيد؛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بل قل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إنهم كانوا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لا يحبون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يصوروا 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 xml:space="preserve">في وضوح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معنى،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ويتخذوا له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أشباحا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واضحة من اللفظ تدل عليه لأن ذلك يتعارض مع تنبئهم الذي يقوم على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الإبهام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والوهم واختيار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الألفاظ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تخدع السامع وجوها من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الخدع،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ومن ثم كان من اهم ما يميز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أسجاعهم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عدم وضوح الدلالة وان يكثر فيها الاختلاف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والتأويل.</w:t>
      </w:r>
    </w:p>
    <w:p w:rsidR="001E1039" w:rsidRDefault="007A446B" w:rsidP="00244A84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وليس كل ما يلاحظ على السجع الذي يضاف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إليهم؛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فانه يلاحظ عليه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أيضا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كثرة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الأقسام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والإيمان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بالكواكب والنجوم والرياح والسحب والليل الداجي والصبح المنير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والأشجار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والبحار وكثير من الطير وفي ذلك ما يدل على اعتقادهم من هذه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الأشياء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 بها قوى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وأرواحا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خفية،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ومن اجل ذلك يحلفون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بها،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ليؤكدوا كلامهم وليبلغوا ما يريدون من التأثير في نفوس هؤلاء </w:t>
      </w:r>
      <w:r w:rsidR="001E1039">
        <w:rPr>
          <w:rFonts w:asciiTheme="majorBidi" w:hAnsiTheme="majorBidi" w:cstheme="majorBidi" w:hint="cs"/>
          <w:sz w:val="32"/>
          <w:szCs w:val="32"/>
          <w:rtl/>
          <w:lang w:bidi="ar-IQ"/>
        </w:rPr>
        <w:t>الوثنيين.</w:t>
      </w:r>
    </w:p>
    <w:p w:rsidR="00244A84" w:rsidRPr="00244A84" w:rsidRDefault="001E1039" w:rsidP="00244A84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هذا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السجع الدين كان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يقابله كما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قدمنا؛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سجع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آ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خر في خطابتهم بل في كلامهم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وأمثالهم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دارت بينهم ولعل في ذلك كله ما يدل على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الجاهليين عنوا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بشعرهم،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فقد ذهبوا يحاولون تحقيق قيم صوتية وتصويرية مختلفة فيه تكفل له جمال الصياغة وروعة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الأداء.</w:t>
      </w:r>
    </w:p>
    <w:p w:rsidR="00244A84" w:rsidRPr="00244A84" w:rsidRDefault="00244A84" w:rsidP="00244A84">
      <w:pPr>
        <w:spacing w:before="120" w:after="0" w:line="20" w:lineRule="atLeast"/>
        <w:jc w:val="lowKashida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244A84">
        <w:rPr>
          <w:rFonts w:asciiTheme="majorBidi" w:hAnsiTheme="majorBidi" w:cs="PT Bold Heading"/>
          <w:sz w:val="32"/>
          <w:szCs w:val="32"/>
          <w:rtl/>
          <w:lang w:bidi="ar-IQ"/>
        </w:rPr>
        <w:t xml:space="preserve">ومن </w:t>
      </w:r>
      <w:r w:rsidR="001E1039" w:rsidRPr="001E1039">
        <w:rPr>
          <w:rFonts w:asciiTheme="majorBidi" w:hAnsiTheme="majorBidi" w:cs="PT Bold Heading" w:hint="cs"/>
          <w:sz w:val="32"/>
          <w:szCs w:val="32"/>
          <w:rtl/>
          <w:lang w:bidi="ar-IQ"/>
        </w:rPr>
        <w:t>أمثلتها</w:t>
      </w:r>
      <w:r w:rsidR="007A446B" w:rsidRPr="001E1039"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  <w:r w:rsidRPr="00244A84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</w:p>
    <w:p w:rsidR="00244A84" w:rsidRPr="00244A84" w:rsidRDefault="001E1039" w:rsidP="00244A84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قالت الكاهنة عفيراء في تفسير رؤيا مرئد كلال (رأيت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أعاصير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زوابع،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بعضها لبعض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تابع،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فيها لهب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لامع،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ولها دخان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ساطع،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يقفوها نهر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متدافع،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وسمعت فيها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أنت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سامع،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دعاء ذي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الأجراس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صادع،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هلموا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المشارع،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هلموا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المشارع،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روى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جارع،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وغرق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كارع)</w:t>
      </w:r>
    </w:p>
    <w:p w:rsidR="00244A84" w:rsidRPr="00244A84" w:rsidRDefault="001E1039" w:rsidP="00244A84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- 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قال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الملك: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اجل هذه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رؤياي.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فما تأويلها يا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عفيراء؟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244A84" w:rsidRPr="00244A84" w:rsidRDefault="001E1039" w:rsidP="00244A84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-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قالت: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الأعاصير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زوابع،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ملوك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نابع،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والنهر علم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واسع،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والداعي نبي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شافع،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والجارع ولي له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تابع،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والكارع عدو له </w:t>
      </w:r>
      <w:r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منازع.</w:t>
      </w:r>
    </w:p>
    <w:p w:rsidR="00244A84" w:rsidRPr="00244A84" w:rsidRDefault="001E1039" w:rsidP="00244A84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- 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وقالت احدى الكاهنات تحذر قومها من غارة قادمة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عليهم.</w:t>
      </w:r>
      <w:r w:rsidR="00244A84"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244A84" w:rsidRPr="00244A84" w:rsidRDefault="00244A84" w:rsidP="00244A84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واللوح الخافق والليل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الغاسق،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والصباح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الشارق،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والنجم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الطارق،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والمُزن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الوادق،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1E1039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شجر الوادي ليأدوا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خَتلاً،</w:t>
      </w:r>
      <w:r w:rsidR="001E1039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ويحرق </w:t>
      </w:r>
      <w:r w:rsidR="001E1039"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نياباً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عُصلاً،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واِن صخر الطَّوْد ليُنذر </w:t>
      </w:r>
      <w:r w:rsidR="007A446B" w:rsidRPr="00244A84">
        <w:rPr>
          <w:rFonts w:asciiTheme="majorBidi" w:hAnsiTheme="majorBidi" w:cstheme="majorBidi" w:hint="cs"/>
          <w:sz w:val="32"/>
          <w:szCs w:val="32"/>
          <w:rtl/>
          <w:lang w:bidi="ar-IQ"/>
        </w:rPr>
        <w:t>ثُكلاً،</w:t>
      </w:r>
      <w:r w:rsidRPr="00244A8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لا تجدون عنه مَعلىَّ.</w:t>
      </w:r>
    </w:p>
    <w:p w:rsidR="00244A84" w:rsidRDefault="00244A84" w:rsidP="00244A84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244A84" w:rsidRPr="00244A84" w:rsidRDefault="00244A84" w:rsidP="00244A84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sectPr w:rsidR="00244A84" w:rsidRPr="00244A84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22" w:rsidRDefault="008F3222" w:rsidP="00561D64">
      <w:pPr>
        <w:spacing w:after="0" w:line="240" w:lineRule="auto"/>
      </w:pPr>
      <w:r>
        <w:separator/>
      </w:r>
    </w:p>
  </w:endnote>
  <w:endnote w:type="continuationSeparator" w:id="0">
    <w:p w:rsidR="008F3222" w:rsidRDefault="008F3222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1E1039" w:rsidRPr="001E1039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2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22" w:rsidRDefault="008F3222" w:rsidP="00561D64">
      <w:pPr>
        <w:spacing w:after="0" w:line="240" w:lineRule="auto"/>
      </w:pPr>
      <w:r>
        <w:separator/>
      </w:r>
    </w:p>
  </w:footnote>
  <w:footnote w:type="continuationSeparator" w:id="0">
    <w:p w:rsidR="008F3222" w:rsidRDefault="008F3222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820869A"/>
    <w:lvl w:ilvl="0" w:tplc="244A87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E1039"/>
    <w:rsid w:val="001F35F9"/>
    <w:rsid w:val="0020091C"/>
    <w:rsid w:val="00200C66"/>
    <w:rsid w:val="002023AA"/>
    <w:rsid w:val="0021372D"/>
    <w:rsid w:val="00220E13"/>
    <w:rsid w:val="002444F2"/>
    <w:rsid w:val="00244A84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A446B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8F3222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058B1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A68B1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C1B26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D26A-BB02-4ED7-9FA9-7E94FDB2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19</cp:revision>
  <cp:lastPrinted>2018-02-15T10:20:00Z</cp:lastPrinted>
  <dcterms:created xsi:type="dcterms:W3CDTF">2018-01-19T21:48:00Z</dcterms:created>
  <dcterms:modified xsi:type="dcterms:W3CDTF">2018-02-27T19:39:00Z</dcterms:modified>
</cp:coreProperties>
</file>