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7D" w:rsidRPr="00EA5318" w:rsidRDefault="00A83A7D" w:rsidP="00A83A7D">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 xml:space="preserve">محاضرات في منهج </w:t>
      </w:r>
      <w:bookmarkStart w:id="0" w:name="_GoBack"/>
      <w:bookmarkEnd w:id="0"/>
      <w:r w:rsidRPr="00EA5318">
        <w:rPr>
          <w:rFonts w:ascii="Simplified Arabic" w:hAnsi="Simplified Arabic" w:cs="Simplified Arabic" w:hint="cs"/>
          <w:b/>
          <w:bCs/>
          <w:sz w:val="44"/>
          <w:szCs w:val="44"/>
          <w:rtl/>
          <w:lang w:bidi="ar-IQ"/>
        </w:rPr>
        <w:t>البحث التأريخي</w:t>
      </w:r>
    </w:p>
    <w:p w:rsidR="00A83A7D" w:rsidRDefault="00A83A7D" w:rsidP="00A83A7D">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A83A7D" w:rsidRDefault="00A83A7D" w:rsidP="00A83A7D">
      <w:pPr>
        <w:bidi/>
        <w:spacing w:line="240" w:lineRule="auto"/>
        <w:ind w:firstLine="720"/>
        <w:jc w:val="both"/>
        <w:rPr>
          <w:rFonts w:ascii="Simplified Arabic" w:hAnsi="Simplified Arabic" w:cs="Simplified Arabic"/>
          <w:b/>
          <w:bCs/>
          <w:sz w:val="32"/>
          <w:szCs w:val="32"/>
          <w:rtl/>
          <w:lang w:bidi="ar-IQ"/>
        </w:rPr>
      </w:pPr>
      <w:r w:rsidRPr="00997A6E">
        <w:rPr>
          <w:rFonts w:ascii="Simplified Arabic" w:hAnsi="Simplified Arabic" w:cs="Simplified Arabic" w:hint="cs"/>
          <w:sz w:val="32"/>
          <w:szCs w:val="32"/>
          <w:rtl/>
          <w:lang w:bidi="ar-IQ"/>
        </w:rPr>
        <w:t>المحاضرة</w:t>
      </w:r>
      <w:r>
        <w:rPr>
          <w:rFonts w:ascii="Simplified Arabic" w:hAnsi="Simplified Arabic" w:cs="Simplified Arabic" w:hint="cs"/>
          <w:sz w:val="32"/>
          <w:szCs w:val="32"/>
          <w:rtl/>
          <w:lang w:bidi="ar-IQ"/>
        </w:rPr>
        <w:t xml:space="preserve"> الثلاثون</w:t>
      </w:r>
    </w:p>
    <w:p w:rsidR="00A83A7D" w:rsidRPr="00EB6F3C" w:rsidRDefault="00A83A7D" w:rsidP="00A83A7D">
      <w:pPr>
        <w:bidi/>
        <w:spacing w:line="240" w:lineRule="auto"/>
        <w:ind w:firstLine="720"/>
        <w:jc w:val="both"/>
        <w:rPr>
          <w:rFonts w:ascii="Simplified Arabic" w:hAnsi="Simplified Arabic" w:cs="Simplified Arabic"/>
          <w:b/>
          <w:bCs/>
          <w:sz w:val="32"/>
          <w:szCs w:val="32"/>
          <w:rtl/>
          <w:lang w:bidi="ar-IQ"/>
        </w:rPr>
      </w:pPr>
      <w:r w:rsidRPr="00EB6F3C">
        <w:rPr>
          <w:rFonts w:ascii="Simplified Arabic" w:hAnsi="Simplified Arabic" w:cs="Simplified Arabic" w:hint="cs"/>
          <w:b/>
          <w:bCs/>
          <w:sz w:val="32"/>
          <w:szCs w:val="32"/>
          <w:rtl/>
          <w:lang w:bidi="ar-IQ"/>
        </w:rPr>
        <w:t>اذ كان لديك ملاحق كالخرائط والجداول او مشجرات الاسر اين تضعها؟.</w:t>
      </w:r>
    </w:p>
    <w:p w:rsidR="00A83A7D" w:rsidRDefault="00A83A7D" w:rsidP="00A83A7D">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 هناك طريقتان لذلك: الأولى قسم من الباحثين يضعها في داخل المتن اين اقتضت ضرورتها مع الترقيم و التنويه للمصدر التي اخذها منه ويضع دائماً في اسفل الجدول او الخارطة او الملحق.</w:t>
      </w:r>
    </w:p>
    <w:p w:rsidR="00A83A7D" w:rsidRDefault="00A83A7D" w:rsidP="00A83A7D">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والثانية فالبعض يضعها في اخر البحث بعد الخلاصة (الخاتمة) بعد ترقيمها ووضع المصدر التي اخذ منه الباحث الملحق، ويجب على الباحث الانتباه الى قضية إحالة القارئ الى الملحق من خلال المتن ومن خلال عبارة (للمزيد ينظر الملحق رقم (1))   </w:t>
      </w:r>
    </w:p>
    <w:p w:rsidR="00A83A7D" w:rsidRDefault="00A83A7D" w:rsidP="00A83A7D">
      <w:pPr>
        <w:bidi/>
        <w:spacing w:line="240" w:lineRule="auto"/>
        <w:ind w:firstLine="720"/>
        <w:jc w:val="both"/>
        <w:rPr>
          <w:rFonts w:ascii="Simplified Arabic" w:hAnsi="Simplified Arabic" w:cs="Simplified Arabic"/>
          <w:b/>
          <w:bCs/>
          <w:sz w:val="36"/>
          <w:szCs w:val="36"/>
          <w:rtl/>
          <w:lang w:bidi="ar-IQ"/>
        </w:rPr>
      </w:pPr>
      <w:r w:rsidRPr="00FC2BB2">
        <w:rPr>
          <w:rFonts w:ascii="Simplified Arabic" w:hAnsi="Simplified Arabic" w:cs="Simplified Arabic" w:hint="cs"/>
          <w:b/>
          <w:bCs/>
          <w:sz w:val="36"/>
          <w:szCs w:val="36"/>
          <w:rtl/>
          <w:lang w:bidi="ar-IQ"/>
        </w:rPr>
        <w:t xml:space="preserve">س/ كيف ترتب قائمة المصادر والمراجع (أي كيف ترتب المصادر التي استخدمتها في متن البحث)؟. </w:t>
      </w:r>
    </w:p>
    <w:p w:rsidR="00A83A7D" w:rsidRPr="00277BB4" w:rsidRDefault="00A83A7D" w:rsidP="00A83A7D">
      <w:pPr>
        <w:bidi/>
        <w:spacing w:line="240" w:lineRule="auto"/>
        <w:ind w:firstLine="720"/>
        <w:jc w:val="both"/>
        <w:rPr>
          <w:rFonts w:ascii="Simplified Arabic" w:hAnsi="Simplified Arabic" w:cs="Simplified Arabic"/>
          <w:sz w:val="32"/>
          <w:szCs w:val="32"/>
          <w:rtl/>
          <w:lang w:bidi="ar-IQ"/>
        </w:rPr>
      </w:pPr>
      <w:r w:rsidRPr="00277BB4">
        <w:rPr>
          <w:rFonts w:ascii="Simplified Arabic" w:hAnsi="Simplified Arabic" w:cs="Simplified Arabic" w:hint="cs"/>
          <w:sz w:val="32"/>
          <w:szCs w:val="32"/>
          <w:rtl/>
          <w:lang w:bidi="ar-IQ"/>
        </w:rPr>
        <w:t>توضع قائمة المصادر والمراجع بعد الخاتمة والملاحق، وترتب حسب الأهمية (القران الكريم، الوثائق غير المنشورة والمنشورة، الكتب العربية والمعربة والكتب الأجنبية والرسائل والاطاريح والبحوث</w:t>
      </w:r>
      <w:r>
        <w:rPr>
          <w:rFonts w:ascii="Simplified Arabic" w:hAnsi="Simplified Arabic" w:cs="Simplified Arabic" w:hint="cs"/>
          <w:sz w:val="32"/>
          <w:szCs w:val="32"/>
          <w:rtl/>
          <w:lang w:bidi="ar-IQ"/>
        </w:rPr>
        <w:t xml:space="preserve"> العربية ومن ثم الاجنبية</w:t>
      </w:r>
      <w:r w:rsidRPr="00277BB4">
        <w:rPr>
          <w:rFonts w:ascii="Simplified Arabic" w:hAnsi="Simplified Arabic" w:cs="Simplified Arabic" w:hint="cs"/>
          <w:sz w:val="32"/>
          <w:szCs w:val="32"/>
          <w:rtl/>
          <w:lang w:bidi="ar-IQ"/>
        </w:rPr>
        <w:t xml:space="preserve"> المنشورة في المجلات والدوريات والصحف</w:t>
      </w:r>
      <w:r>
        <w:rPr>
          <w:rFonts w:ascii="Simplified Arabic" w:hAnsi="Simplified Arabic" w:cs="Simplified Arabic" w:hint="cs"/>
          <w:sz w:val="32"/>
          <w:szCs w:val="32"/>
          <w:rtl/>
          <w:lang w:bidi="ar-IQ"/>
        </w:rPr>
        <w:t xml:space="preserve"> والمواقع الاليكترونية</w:t>
      </w:r>
      <w:r w:rsidRPr="00277BB4">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p>
    <w:p w:rsidR="00A83A7D" w:rsidRDefault="00A83A7D" w:rsidP="00A83A7D">
      <w:pPr>
        <w:bidi/>
        <w:spacing w:line="240" w:lineRule="auto"/>
        <w:ind w:firstLine="720"/>
        <w:jc w:val="both"/>
        <w:rPr>
          <w:rFonts w:ascii="Simplified Arabic" w:hAnsi="Simplified Arabic" w:cs="Simplified Arabic"/>
          <w:sz w:val="32"/>
          <w:szCs w:val="32"/>
          <w:rtl/>
          <w:lang w:bidi="ar-IQ"/>
        </w:rPr>
      </w:pPr>
      <w:r w:rsidRPr="00EB6F3C">
        <w:rPr>
          <w:rFonts w:ascii="Simplified Arabic" w:hAnsi="Simplified Arabic" w:cs="Simplified Arabic" w:hint="cs"/>
          <w:sz w:val="32"/>
          <w:szCs w:val="32"/>
          <w:rtl/>
          <w:lang w:bidi="ar-IQ"/>
        </w:rPr>
        <w:t>ترتب المصادر</w:t>
      </w:r>
      <w:r>
        <w:rPr>
          <w:rFonts w:ascii="Simplified Arabic" w:hAnsi="Simplified Arabic" w:cs="Simplified Arabic" w:hint="cs"/>
          <w:sz w:val="32"/>
          <w:szCs w:val="32"/>
          <w:rtl/>
          <w:lang w:bidi="ar-IQ"/>
        </w:rPr>
        <w:t xml:space="preserve"> والمراجع على أساس لقب المؤلف</w:t>
      </w:r>
      <w:r w:rsidRPr="00EB6F3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w:t>
      </w:r>
      <w:r w:rsidRPr="00EB6F3C">
        <w:rPr>
          <w:rFonts w:ascii="Simplified Arabic" w:hAnsi="Simplified Arabic" w:cs="Simplified Arabic" w:hint="cs"/>
          <w:sz w:val="32"/>
          <w:szCs w:val="32"/>
          <w:rtl/>
          <w:lang w:bidi="ar-IQ"/>
        </w:rPr>
        <w:t xml:space="preserve">حسب الحروف الابجدية أي نضع المصدر الذي اسم كاتبه يبدا بحرف الالف وهكذا انتهاءً بحرف الياء </w:t>
      </w:r>
      <w:r>
        <w:rPr>
          <w:rFonts w:ascii="Simplified Arabic" w:hAnsi="Simplified Arabic" w:cs="Simplified Arabic" w:hint="cs"/>
          <w:sz w:val="32"/>
          <w:szCs w:val="32"/>
          <w:rtl/>
          <w:lang w:bidi="ar-IQ"/>
        </w:rPr>
        <w:t>بعد ترقيمها بدأ من الرقم (1). مثال ذلك:</w:t>
      </w:r>
    </w:p>
    <w:p w:rsidR="00A83A7D" w:rsidRPr="00277BB4" w:rsidRDefault="00A83A7D" w:rsidP="00A83A7D">
      <w:pPr>
        <w:numPr>
          <w:ilvl w:val="1"/>
          <w:numId w:val="1"/>
        </w:numPr>
        <w:tabs>
          <w:tab w:val="clear" w:pos="1440"/>
        </w:tabs>
        <w:bidi/>
        <w:spacing w:after="0" w:line="276" w:lineRule="auto"/>
        <w:ind w:left="1832" w:hanging="1800"/>
        <w:jc w:val="lowKashida"/>
        <w:rPr>
          <w:rFonts w:ascii="Simplified Arabic" w:hAnsi="Simplified Arabic" w:cs="Simplified Arabic"/>
          <w:sz w:val="32"/>
          <w:szCs w:val="32"/>
          <w:lang w:bidi="ar-IQ"/>
        </w:rPr>
      </w:pPr>
      <w:r w:rsidRPr="00277BB4">
        <w:rPr>
          <w:rFonts w:ascii="Simplified Arabic" w:hAnsi="Simplified Arabic" w:cs="Simplified Arabic"/>
          <w:sz w:val="32"/>
          <w:szCs w:val="32"/>
          <w:rtl/>
          <w:lang w:bidi="ar-IQ"/>
        </w:rPr>
        <w:lastRenderedPageBreak/>
        <w:t xml:space="preserve">أوزتونا، </w:t>
      </w:r>
      <w:proofErr w:type="spellStart"/>
      <w:r w:rsidRPr="00277BB4">
        <w:rPr>
          <w:rFonts w:ascii="Simplified Arabic" w:hAnsi="Simplified Arabic" w:cs="Simplified Arabic"/>
          <w:sz w:val="32"/>
          <w:szCs w:val="32"/>
          <w:rtl/>
          <w:lang w:bidi="ar-IQ"/>
        </w:rPr>
        <w:t>يلماز</w:t>
      </w:r>
      <w:proofErr w:type="spellEnd"/>
      <w:r w:rsidRPr="00277BB4">
        <w:rPr>
          <w:rFonts w:ascii="Simplified Arabic" w:hAnsi="Simplified Arabic" w:cs="Simplified Arabic"/>
          <w:sz w:val="32"/>
          <w:szCs w:val="32"/>
          <w:rtl/>
          <w:lang w:bidi="ar-IQ"/>
        </w:rPr>
        <w:t>، تاريخ الدولة العثمانية، ترجمة: عدنان محمود سلمان، مراجعة: د. محمود الأنصاري، (استانبول: 1988).</w:t>
      </w:r>
    </w:p>
    <w:p w:rsidR="00A83A7D" w:rsidRPr="00277BB4" w:rsidRDefault="00A83A7D" w:rsidP="00A83A7D">
      <w:pPr>
        <w:numPr>
          <w:ilvl w:val="1"/>
          <w:numId w:val="1"/>
        </w:numPr>
        <w:tabs>
          <w:tab w:val="clear" w:pos="1440"/>
        </w:tabs>
        <w:bidi/>
        <w:spacing w:after="0" w:line="276" w:lineRule="auto"/>
        <w:ind w:left="1832" w:hanging="1800"/>
        <w:jc w:val="lowKashida"/>
        <w:rPr>
          <w:rFonts w:ascii="Simplified Arabic" w:hAnsi="Simplified Arabic" w:cs="Simplified Arabic"/>
          <w:sz w:val="32"/>
          <w:szCs w:val="32"/>
          <w:rtl/>
          <w:lang w:bidi="ar-IQ"/>
        </w:rPr>
      </w:pPr>
      <w:r w:rsidRPr="00277BB4">
        <w:rPr>
          <w:rFonts w:ascii="Simplified Arabic" w:hAnsi="Simplified Arabic" w:cs="Simplified Arabic"/>
          <w:sz w:val="32"/>
          <w:szCs w:val="32"/>
          <w:rtl/>
          <w:lang w:bidi="ar-IQ"/>
        </w:rPr>
        <w:t>البطريق و نوار، عبد الحميد ، عبد العزيز ، التاريخ الأوربي الحديث من عصر النهضة إلى مؤتمر فينا، (بيروت: دار النهضة العربية، 1974).</w:t>
      </w:r>
    </w:p>
    <w:p w:rsidR="00A83A7D" w:rsidRPr="00277BB4" w:rsidRDefault="00A83A7D" w:rsidP="00A83A7D">
      <w:pPr>
        <w:numPr>
          <w:ilvl w:val="1"/>
          <w:numId w:val="1"/>
        </w:numPr>
        <w:tabs>
          <w:tab w:val="clear" w:pos="1440"/>
        </w:tabs>
        <w:bidi/>
        <w:spacing w:after="0" w:line="276" w:lineRule="auto"/>
        <w:ind w:left="1832" w:hanging="1800"/>
        <w:jc w:val="lowKashida"/>
        <w:rPr>
          <w:rFonts w:ascii="Simplified Arabic" w:hAnsi="Simplified Arabic" w:cs="Simplified Arabic"/>
          <w:sz w:val="32"/>
          <w:szCs w:val="32"/>
          <w:rtl/>
          <w:lang w:bidi="ar-IQ"/>
        </w:rPr>
      </w:pPr>
      <w:r w:rsidRPr="00277BB4">
        <w:rPr>
          <w:rFonts w:ascii="Simplified Arabic" w:hAnsi="Simplified Arabic" w:cs="Simplified Arabic"/>
          <w:sz w:val="32"/>
          <w:szCs w:val="32"/>
          <w:rtl/>
          <w:lang w:bidi="ar-IQ"/>
        </w:rPr>
        <w:t>حاطوم، نور الدين، تاريخ الحركات القومية، (بيروت: دار الفكر الحديث،1967).</w:t>
      </w:r>
    </w:p>
    <w:p w:rsidR="00A83A7D" w:rsidRPr="00277BB4" w:rsidRDefault="00A83A7D" w:rsidP="00A83A7D">
      <w:pPr>
        <w:numPr>
          <w:ilvl w:val="1"/>
          <w:numId w:val="1"/>
        </w:numPr>
        <w:tabs>
          <w:tab w:val="clear" w:pos="1440"/>
        </w:tabs>
        <w:bidi/>
        <w:spacing w:after="0" w:line="240" w:lineRule="auto"/>
        <w:jc w:val="both"/>
        <w:rPr>
          <w:rFonts w:ascii="Simplified Arabic" w:hAnsi="Simplified Arabic" w:cs="Simplified Arabic"/>
          <w:sz w:val="32"/>
          <w:szCs w:val="32"/>
          <w:rtl/>
          <w:lang w:bidi="ar-IQ"/>
        </w:rPr>
      </w:pPr>
      <w:r w:rsidRPr="00277BB4">
        <w:rPr>
          <w:rFonts w:ascii="Simplified Arabic" w:hAnsi="Simplified Arabic" w:cs="Simplified Arabic"/>
          <w:sz w:val="32"/>
          <w:szCs w:val="32"/>
          <w:rtl/>
        </w:rPr>
        <w:t>المحامي، محمد فريد بك، تاريخ الدولة العلية العثمانية، تحقيق: إحسان حقي، ط2، (بيروت: دار النفائس، 2008).</w:t>
      </w:r>
    </w:p>
    <w:p w:rsidR="00B35F94" w:rsidRPr="00A83A7D" w:rsidRDefault="00B35F94" w:rsidP="00A83A7D">
      <w:pPr>
        <w:bidi/>
        <w:rPr>
          <w:rFonts w:ascii="Simplified Arabic" w:hAnsi="Simplified Arabic" w:cs="Simplified Arabic"/>
          <w:sz w:val="32"/>
          <w:szCs w:val="32"/>
          <w:lang w:bidi="ar-IQ"/>
        </w:rPr>
      </w:pPr>
    </w:p>
    <w:sectPr w:rsidR="00B35F94" w:rsidRPr="00A83A7D">
      <w:head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81688"/>
      <w:docPartObj>
        <w:docPartGallery w:val="Page Numbers (Top of Page)"/>
        <w:docPartUnique/>
      </w:docPartObj>
    </w:sdtPr>
    <w:sdtEndPr>
      <w:rPr>
        <w:noProof/>
      </w:rPr>
    </w:sdtEndPr>
    <w:sdtContent>
      <w:p w:rsidR="003E6106" w:rsidRDefault="00A83A7D">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3E6106" w:rsidRDefault="00A83A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91D"/>
    <w:multiLevelType w:val="hybridMultilevel"/>
    <w:tmpl w:val="4FC0068A"/>
    <w:lvl w:ilvl="0" w:tplc="7A4A00A8">
      <w:start w:val="1"/>
      <w:numFmt w:val="decimal"/>
      <w:lvlText w:val="%1-"/>
      <w:lvlJc w:val="left"/>
      <w:pPr>
        <w:tabs>
          <w:tab w:val="num" w:pos="810"/>
        </w:tabs>
        <w:ind w:left="810" w:hanging="720"/>
      </w:pPr>
      <w:rPr>
        <w:rFonts w:hint="default"/>
      </w:rPr>
    </w:lvl>
    <w:lvl w:ilvl="1" w:tplc="D5280B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B4"/>
    <w:rsid w:val="00A83A7D"/>
    <w:rsid w:val="00B35F94"/>
    <w:rsid w:val="00F2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9D7C-0A0C-46AF-AE7B-8CD6B4EC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A7D"/>
    <w:pPr>
      <w:tabs>
        <w:tab w:val="center" w:pos="4320"/>
        <w:tab w:val="right" w:pos="8640"/>
      </w:tabs>
      <w:spacing w:after="0" w:line="240" w:lineRule="auto"/>
    </w:pPr>
  </w:style>
  <w:style w:type="character" w:customStyle="1" w:styleId="Char">
    <w:name w:val="رأس الصفحة Char"/>
    <w:basedOn w:val="a0"/>
    <w:link w:val="a3"/>
    <w:uiPriority w:val="99"/>
    <w:rsid w:val="00A8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2018-02-17T20:29:00Z</dcterms:created>
  <dcterms:modified xsi:type="dcterms:W3CDTF">2018-02-17T20:38:00Z</dcterms:modified>
</cp:coreProperties>
</file>