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822" w:rsidRPr="00637822" w:rsidRDefault="00637822" w:rsidP="00637822">
      <w:pPr>
        <w:widowControl w:val="0"/>
        <w:bidi/>
        <w:spacing w:after="0" w:line="240" w:lineRule="auto"/>
        <w:ind w:firstLine="454"/>
        <w:jc w:val="center"/>
        <w:rPr>
          <w:rFonts w:ascii="Times New Roman" w:eastAsia="Times New Roman" w:hAnsi="Times New Roman" w:cs="Traditional Arabic"/>
          <w:b/>
          <w:bCs/>
          <w:color w:val="000000"/>
          <w:sz w:val="56"/>
          <w:szCs w:val="56"/>
          <w:rtl/>
          <w:lang w:eastAsia="ar-SA" w:bidi="ar-IQ"/>
        </w:rPr>
      </w:pPr>
    </w:p>
    <w:p w:rsidR="00637822" w:rsidRPr="00637822" w:rsidRDefault="00637822" w:rsidP="00637822">
      <w:pPr>
        <w:widowControl w:val="0"/>
        <w:bidi/>
        <w:spacing w:after="0" w:line="240" w:lineRule="auto"/>
        <w:ind w:firstLine="454"/>
        <w:jc w:val="center"/>
        <w:rPr>
          <w:rFonts w:ascii="Times New Roman" w:eastAsia="Times New Roman" w:hAnsi="Times New Roman" w:cs="Traditional Arabic"/>
          <w:b/>
          <w:bCs/>
          <w:color w:val="000000"/>
          <w:sz w:val="56"/>
          <w:szCs w:val="56"/>
          <w:rtl/>
          <w:lang w:eastAsia="ar-SA" w:bidi="ar-IQ"/>
        </w:rPr>
      </w:pPr>
    </w:p>
    <w:p w:rsidR="00637822" w:rsidRPr="00637822" w:rsidRDefault="00637822" w:rsidP="00637822">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637822">
        <w:rPr>
          <w:rFonts w:ascii="Times New Roman" w:eastAsia="Times New Roman" w:hAnsi="Times New Roman" w:cs="Traditional Arabic" w:hint="cs"/>
          <w:b/>
          <w:bCs/>
          <w:color w:val="000000"/>
          <w:sz w:val="36"/>
          <w:szCs w:val="36"/>
          <w:rtl/>
          <w:lang w:eastAsia="ar-SA" w:bidi="ar-IQ"/>
        </w:rPr>
        <w:t xml:space="preserve">الجامعة المستنصرية </w:t>
      </w:r>
    </w:p>
    <w:p w:rsidR="00637822" w:rsidRPr="00637822" w:rsidRDefault="00637822" w:rsidP="00637822">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r w:rsidRPr="00637822">
        <w:rPr>
          <w:rFonts w:ascii="Times New Roman" w:eastAsia="Times New Roman" w:hAnsi="Times New Roman" w:cs="Traditional Arabic" w:hint="cs"/>
          <w:b/>
          <w:bCs/>
          <w:color w:val="000000"/>
          <w:sz w:val="36"/>
          <w:szCs w:val="36"/>
          <w:rtl/>
          <w:lang w:eastAsia="ar-SA" w:bidi="ar-IQ"/>
        </w:rPr>
        <w:t xml:space="preserve">كلية الآداب –قسم اللغة العربية </w:t>
      </w:r>
    </w:p>
    <w:p w:rsidR="00637822" w:rsidRPr="00637822" w:rsidRDefault="00637822" w:rsidP="00637822">
      <w:pPr>
        <w:widowControl w:val="0"/>
        <w:bidi/>
        <w:spacing w:after="0" w:line="240" w:lineRule="auto"/>
        <w:jc w:val="both"/>
        <w:rPr>
          <w:rFonts w:ascii="Times New Roman" w:eastAsia="Times New Roman" w:hAnsi="Times New Roman" w:cs="Traditional Arabic" w:hint="cs"/>
          <w:b/>
          <w:bCs/>
          <w:color w:val="000000"/>
          <w:sz w:val="36"/>
          <w:szCs w:val="36"/>
          <w:rtl/>
          <w:lang w:eastAsia="ar-SA" w:bidi="ar-IQ"/>
        </w:rPr>
      </w:pPr>
      <w:proofErr w:type="gramStart"/>
      <w:r w:rsidRPr="00637822">
        <w:rPr>
          <w:rFonts w:ascii="Times New Roman" w:eastAsia="Times New Roman" w:hAnsi="Times New Roman" w:cs="Traditional Arabic" w:hint="cs"/>
          <w:b/>
          <w:bCs/>
          <w:color w:val="000000"/>
          <w:sz w:val="36"/>
          <w:szCs w:val="36"/>
          <w:rtl/>
          <w:lang w:eastAsia="ar-SA" w:bidi="ar-IQ"/>
        </w:rPr>
        <w:t>المادة :</w:t>
      </w:r>
      <w:proofErr w:type="gramEnd"/>
      <w:r w:rsidRPr="00637822">
        <w:rPr>
          <w:rFonts w:ascii="Times New Roman" w:eastAsia="Times New Roman" w:hAnsi="Times New Roman" w:cs="Traditional Arabic" w:hint="cs"/>
          <w:b/>
          <w:bCs/>
          <w:color w:val="000000"/>
          <w:sz w:val="36"/>
          <w:szCs w:val="36"/>
          <w:rtl/>
          <w:lang w:eastAsia="ar-SA" w:bidi="ar-IQ"/>
        </w:rPr>
        <w:t xml:space="preserve"> فقه اللغة </w:t>
      </w:r>
    </w:p>
    <w:p w:rsidR="00637822" w:rsidRPr="00637822" w:rsidRDefault="00637822" w:rsidP="0063782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37822">
        <w:rPr>
          <w:rFonts w:ascii="Times New Roman" w:eastAsia="Times New Roman" w:hAnsi="Times New Roman" w:cs="Traditional Arabic" w:hint="cs"/>
          <w:b/>
          <w:bCs/>
          <w:color w:val="000000"/>
          <w:sz w:val="36"/>
          <w:szCs w:val="36"/>
          <w:rtl/>
          <w:lang w:eastAsia="ar-SA" w:bidi="ar-IQ"/>
        </w:rPr>
        <w:t xml:space="preserve">مدرس </w:t>
      </w:r>
      <w:proofErr w:type="gramStart"/>
      <w:r w:rsidRPr="00637822">
        <w:rPr>
          <w:rFonts w:ascii="Times New Roman" w:eastAsia="Times New Roman" w:hAnsi="Times New Roman" w:cs="Traditional Arabic" w:hint="cs"/>
          <w:b/>
          <w:bCs/>
          <w:color w:val="000000"/>
          <w:sz w:val="36"/>
          <w:szCs w:val="36"/>
          <w:rtl/>
          <w:lang w:eastAsia="ar-SA" w:bidi="ar-IQ"/>
        </w:rPr>
        <w:t>المادة :</w:t>
      </w:r>
      <w:proofErr w:type="gramEnd"/>
      <w:r w:rsidRPr="00637822">
        <w:rPr>
          <w:rFonts w:ascii="Times New Roman" w:eastAsia="Times New Roman" w:hAnsi="Times New Roman" w:cs="Traditional Arabic" w:hint="cs"/>
          <w:b/>
          <w:bCs/>
          <w:color w:val="000000"/>
          <w:sz w:val="36"/>
          <w:szCs w:val="36"/>
          <w:rtl/>
          <w:lang w:eastAsia="ar-SA" w:bidi="ar-IQ"/>
        </w:rPr>
        <w:t xml:space="preserve"> </w:t>
      </w:r>
      <w:proofErr w:type="spellStart"/>
      <w:r w:rsidRPr="00637822">
        <w:rPr>
          <w:rFonts w:ascii="Times New Roman" w:eastAsia="Times New Roman" w:hAnsi="Times New Roman" w:cs="Traditional Arabic" w:hint="cs"/>
          <w:b/>
          <w:bCs/>
          <w:color w:val="000000"/>
          <w:sz w:val="36"/>
          <w:szCs w:val="36"/>
          <w:rtl/>
          <w:lang w:eastAsia="ar-SA" w:bidi="ar-IQ"/>
        </w:rPr>
        <w:t>ا.د</w:t>
      </w:r>
      <w:proofErr w:type="spellEnd"/>
      <w:r w:rsidRPr="00637822">
        <w:rPr>
          <w:rFonts w:ascii="Times New Roman" w:eastAsia="Times New Roman" w:hAnsi="Times New Roman" w:cs="Traditional Arabic" w:hint="cs"/>
          <w:b/>
          <w:bCs/>
          <w:color w:val="000000"/>
          <w:sz w:val="36"/>
          <w:szCs w:val="36"/>
          <w:rtl/>
          <w:lang w:eastAsia="ar-SA" w:bidi="ar-IQ"/>
        </w:rPr>
        <w:t>. صالح هادي</w:t>
      </w:r>
    </w:p>
    <w:p w:rsidR="00637822" w:rsidRPr="00637822" w:rsidRDefault="00637822" w:rsidP="00637822">
      <w:pPr>
        <w:widowControl w:val="0"/>
        <w:bidi/>
        <w:spacing w:after="0" w:line="240" w:lineRule="auto"/>
        <w:jc w:val="both"/>
        <w:rPr>
          <w:rFonts w:ascii="Times New Roman" w:eastAsia="Times New Roman" w:hAnsi="Times New Roman" w:cs="Traditional Arabic"/>
          <w:b/>
          <w:bCs/>
          <w:color w:val="000000"/>
          <w:sz w:val="36"/>
          <w:szCs w:val="36"/>
          <w:rtl/>
          <w:lang w:eastAsia="ar-SA" w:bidi="ar-IQ"/>
        </w:rPr>
      </w:pPr>
      <w:r w:rsidRPr="00637822">
        <w:rPr>
          <w:rFonts w:ascii="Times New Roman" w:eastAsia="Times New Roman" w:hAnsi="Times New Roman" w:cs="Traditional Arabic" w:hint="cs"/>
          <w:b/>
          <w:bCs/>
          <w:color w:val="000000"/>
          <w:sz w:val="36"/>
          <w:szCs w:val="36"/>
          <w:rtl/>
          <w:lang w:eastAsia="ar-SA" w:bidi="ar-IQ"/>
        </w:rPr>
        <w:t xml:space="preserve">تسلسل المحاضرة </w:t>
      </w:r>
      <w:proofErr w:type="gramStart"/>
      <w:r w:rsidRPr="00637822">
        <w:rPr>
          <w:rFonts w:ascii="Times New Roman" w:eastAsia="Times New Roman" w:hAnsi="Times New Roman" w:cs="Traditional Arabic" w:hint="cs"/>
          <w:b/>
          <w:bCs/>
          <w:color w:val="000000"/>
          <w:sz w:val="36"/>
          <w:szCs w:val="36"/>
          <w:rtl/>
          <w:lang w:eastAsia="ar-SA" w:bidi="ar-IQ"/>
        </w:rPr>
        <w:t>( 19</w:t>
      </w:r>
      <w:proofErr w:type="gramEnd"/>
      <w:r w:rsidRPr="00637822">
        <w:rPr>
          <w:rFonts w:ascii="Times New Roman" w:eastAsia="Times New Roman" w:hAnsi="Times New Roman" w:cs="Traditional Arabic" w:hint="cs"/>
          <w:b/>
          <w:bCs/>
          <w:color w:val="000000"/>
          <w:sz w:val="36"/>
          <w:szCs w:val="36"/>
          <w:rtl/>
          <w:lang w:eastAsia="ar-SA" w:bidi="ar-IQ"/>
        </w:rPr>
        <w:t xml:space="preserve">) </w:t>
      </w:r>
    </w:p>
    <w:p w:rsidR="00637822" w:rsidRPr="00637822" w:rsidRDefault="00637822" w:rsidP="00637822">
      <w:pPr>
        <w:widowControl w:val="0"/>
        <w:bidi/>
        <w:spacing w:after="0" w:line="240" w:lineRule="auto"/>
        <w:ind w:firstLine="454"/>
        <w:jc w:val="center"/>
        <w:rPr>
          <w:rFonts w:ascii="Times New Roman" w:eastAsia="Times New Roman" w:hAnsi="Times New Roman" w:cs="Traditional Arabic"/>
          <w:b/>
          <w:bCs/>
          <w:color w:val="000000"/>
          <w:sz w:val="56"/>
          <w:szCs w:val="56"/>
          <w:rtl/>
          <w:lang w:eastAsia="ar-SA" w:bidi="ar-IQ"/>
        </w:rPr>
      </w:pPr>
    </w:p>
    <w:p w:rsidR="00637822" w:rsidRPr="00637822" w:rsidRDefault="00637822" w:rsidP="00637822">
      <w:pPr>
        <w:widowControl w:val="0"/>
        <w:bidi/>
        <w:spacing w:after="0" w:line="240" w:lineRule="auto"/>
        <w:ind w:firstLine="454"/>
        <w:jc w:val="center"/>
        <w:rPr>
          <w:rFonts w:ascii="Times New Roman" w:eastAsia="Times New Roman" w:hAnsi="Times New Roman" w:cs="Traditional Arabic"/>
          <w:b/>
          <w:bCs/>
          <w:color w:val="000000"/>
          <w:sz w:val="56"/>
          <w:szCs w:val="56"/>
          <w:rtl/>
          <w:lang w:eastAsia="ar-SA" w:bidi="ar-IQ"/>
        </w:rPr>
      </w:pPr>
      <w:r w:rsidRPr="00637822">
        <w:rPr>
          <w:rFonts w:ascii="Times New Roman" w:eastAsia="Times New Roman" w:hAnsi="Times New Roman" w:cs="Traditional Arabic"/>
          <w:b/>
          <w:bCs/>
          <w:color w:val="000000"/>
          <w:sz w:val="56"/>
          <w:szCs w:val="56"/>
          <w:rtl/>
          <w:lang w:eastAsia="ar-SA" w:bidi="ar-IQ"/>
        </w:rPr>
        <w:t>ظاهرة الإعراب</w:t>
      </w:r>
    </w:p>
    <w:p w:rsidR="00637822" w:rsidRPr="00637822" w:rsidRDefault="00637822" w:rsidP="00637822">
      <w:pPr>
        <w:widowControl w:val="0"/>
        <w:bidi/>
        <w:spacing w:after="0" w:line="240" w:lineRule="auto"/>
        <w:ind w:firstLine="454"/>
        <w:jc w:val="both"/>
        <w:rPr>
          <w:rFonts w:ascii="Times New Roman" w:eastAsia="Times New Roman" w:hAnsi="Times New Roman" w:cs="Traditional Arabic"/>
          <w:color w:val="000000"/>
          <w:sz w:val="36"/>
          <w:szCs w:val="36"/>
          <w:rtl/>
          <w:lang w:eastAsia="ar-SA" w:bidi="ar-IQ"/>
        </w:rPr>
      </w:pPr>
      <w:r w:rsidRPr="00637822">
        <w:rPr>
          <w:rFonts w:ascii="Times New Roman" w:eastAsia="Times New Roman" w:hAnsi="Times New Roman" w:cs="Traditional Arabic"/>
          <w:b/>
          <w:bCs/>
          <w:color w:val="000000"/>
          <w:sz w:val="36"/>
          <w:szCs w:val="36"/>
          <w:rtl/>
          <w:lang w:eastAsia="ar-SA" w:bidi="ar-IQ"/>
        </w:rPr>
        <w:t>العرب ورثوا لغتهم معربة:</w:t>
      </w:r>
    </w:p>
    <w:p w:rsidR="00637822" w:rsidRPr="00637822" w:rsidRDefault="00637822" w:rsidP="0063782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37822">
        <w:rPr>
          <w:rFonts w:ascii="Times New Roman" w:eastAsia="Times New Roman" w:hAnsi="Times New Roman" w:cs="Traditional Arabic"/>
          <w:b/>
          <w:bCs/>
          <w:color w:val="000000"/>
          <w:sz w:val="36"/>
          <w:szCs w:val="36"/>
          <w:rtl/>
          <w:lang w:eastAsia="ar-SA" w:bidi="ar-IQ"/>
        </w:rPr>
        <w:t xml:space="preserve">إنّ أدلة كثيرة لتقوم على شعور العرب بوراثتهم لغتهم معربة؛ فهذه أمارات الإعراب باطرادها وسلامتها، واضحة فيما صَحَّ من أشعار </w:t>
      </w:r>
      <w:proofErr w:type="gramStart"/>
      <w:r w:rsidRPr="00637822">
        <w:rPr>
          <w:rFonts w:ascii="Times New Roman" w:eastAsia="Times New Roman" w:hAnsi="Times New Roman" w:cs="Traditional Arabic"/>
          <w:b/>
          <w:bCs/>
          <w:color w:val="000000"/>
          <w:sz w:val="36"/>
          <w:szCs w:val="36"/>
          <w:rtl/>
          <w:lang w:eastAsia="ar-SA" w:bidi="ar-IQ"/>
        </w:rPr>
        <w:t>الجاهليين,</w:t>
      </w:r>
      <w:proofErr w:type="gramEnd"/>
      <w:r w:rsidRPr="00637822">
        <w:rPr>
          <w:rFonts w:ascii="Times New Roman" w:eastAsia="Times New Roman" w:hAnsi="Times New Roman" w:cs="Traditional Arabic"/>
          <w:b/>
          <w:bCs/>
          <w:color w:val="000000"/>
          <w:sz w:val="36"/>
          <w:szCs w:val="36"/>
          <w:rtl/>
          <w:lang w:eastAsia="ar-SA" w:bidi="ar-IQ"/>
        </w:rPr>
        <w:t xml:space="preserve"> وذلك هو التصرف الإعرابي ما فتئ يراعى بدقة بالغة حتى أوائل القرن الثالث الهجري، يوم كان الرواة والإخباريون يختلفون إلى الأعراب في البادية؛ ليأخذوا من </w:t>
      </w:r>
      <w:proofErr w:type="spellStart"/>
      <w:r w:rsidRPr="00637822">
        <w:rPr>
          <w:rFonts w:ascii="Times New Roman" w:eastAsia="Times New Roman" w:hAnsi="Times New Roman" w:cs="Traditional Arabic"/>
          <w:b/>
          <w:bCs/>
          <w:color w:val="000000"/>
          <w:sz w:val="36"/>
          <w:szCs w:val="36"/>
          <w:rtl/>
          <w:lang w:eastAsia="ar-SA" w:bidi="ar-IQ"/>
        </w:rPr>
        <w:t>أفواهم</w:t>
      </w:r>
      <w:proofErr w:type="spellEnd"/>
      <w:r w:rsidRPr="00637822">
        <w:rPr>
          <w:rFonts w:ascii="Times New Roman" w:eastAsia="Times New Roman" w:hAnsi="Times New Roman" w:cs="Traditional Arabic"/>
          <w:b/>
          <w:bCs/>
          <w:color w:val="000000"/>
          <w:sz w:val="36"/>
          <w:szCs w:val="36"/>
          <w:rtl/>
          <w:lang w:eastAsia="ar-SA" w:bidi="ar-IQ"/>
        </w:rPr>
        <w:t xml:space="preserve"> اللغة، ويعودوا ألسنتهم الفصاحة والبيان.</w:t>
      </w:r>
    </w:p>
    <w:p w:rsidR="00637822" w:rsidRPr="00637822" w:rsidRDefault="00637822" w:rsidP="0063782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37822">
        <w:rPr>
          <w:rFonts w:ascii="Times New Roman" w:eastAsia="Times New Roman" w:hAnsi="Times New Roman" w:cs="Traditional Arabic"/>
          <w:b/>
          <w:bCs/>
          <w:color w:val="000000"/>
          <w:sz w:val="36"/>
          <w:szCs w:val="36"/>
          <w:rtl/>
          <w:lang w:eastAsia="ar-SA" w:bidi="ar-IQ"/>
        </w:rPr>
        <w:t xml:space="preserve">أما ترتيلهم القرآن معربًا فما نحسب عاقلًا في الدنيا يرتاب فيه، ولم يزعم أحد من العلماء في الشرق والغرب، قديمًا أو حديثًا، عامية الأسلوب القرآني، أو تجرده من ظاهرة الإعراب؛ لأن ما في القرآن من الألفاظ الصالحة لأن تقرأ رسمًا بأكثر من وجه كان السياق فيه غالبًا يعين قراءته المثلى، ويفرض وجهه الأفضل، ولا يعيِّنُ قراءةً ما إلّا تحريك الأواخر بالحركة الإعرابية المناسبة, ومن أوضح الأمثلة على قوله تعالى: {إِنَّمَا يَخْشَى اللَّهَ مِنْ عِبَادِهِ الْعُلَمَاءُ} ، فالمعنى نفسه يفرض رفع العلماء، فاعلًا، ونصب اسم الجلالة مفعولًا؛ لأن المراد حصر الخوف من الله في العلماء، لا حصر الخوف من العلماء في الله: فإنما يخشى الله حق خشيته العلماء </w:t>
      </w:r>
      <w:r w:rsidRPr="00637822">
        <w:rPr>
          <w:rFonts w:ascii="Times New Roman" w:eastAsia="Times New Roman" w:hAnsi="Times New Roman" w:cs="Traditional Arabic"/>
          <w:b/>
          <w:bCs/>
          <w:color w:val="000000"/>
          <w:sz w:val="36"/>
          <w:szCs w:val="36"/>
          <w:rtl/>
          <w:lang w:eastAsia="ar-SA" w:bidi="ar-IQ"/>
        </w:rPr>
        <w:lastRenderedPageBreak/>
        <w:t>العارفون بجلاله.</w:t>
      </w:r>
    </w:p>
    <w:p w:rsidR="00637822" w:rsidRPr="00637822" w:rsidRDefault="00637822" w:rsidP="00637822">
      <w:pPr>
        <w:widowControl w:val="0"/>
        <w:bidi/>
        <w:spacing w:after="0" w:line="240" w:lineRule="auto"/>
        <w:ind w:firstLine="454"/>
        <w:jc w:val="both"/>
        <w:rPr>
          <w:rFonts w:ascii="Times New Roman" w:eastAsia="Times New Roman" w:hAnsi="Times New Roman" w:cs="Traditional Arabic"/>
          <w:color w:val="000000"/>
          <w:sz w:val="36"/>
          <w:szCs w:val="36"/>
          <w:rtl/>
          <w:lang w:eastAsia="ar-SA" w:bidi="ar-IQ"/>
        </w:rPr>
      </w:pPr>
      <w:r w:rsidRPr="00637822">
        <w:rPr>
          <w:rFonts w:ascii="Times New Roman" w:eastAsia="Times New Roman" w:hAnsi="Times New Roman" w:cs="Traditional Arabic"/>
          <w:b/>
          <w:bCs/>
          <w:color w:val="000000"/>
          <w:sz w:val="36"/>
          <w:szCs w:val="36"/>
          <w:rtl/>
          <w:lang w:eastAsia="ar-SA" w:bidi="ar-IQ"/>
        </w:rPr>
        <w:t>وتناقل هذا الوجه المتواتر في قراءة الآية، بمراعاة حركات الإعراب مشافهةً وتلقينًا، هو الذي حمل القراء على الحكم بشذوذ القراءة الأخرى: {إِنَّمَا يَخْشَى اللَّهَ مِنْ عِبَادِهِ الْعُلَمَاءُ} برفع "اسم</w:t>
      </w:r>
      <w:r w:rsidRPr="00637822">
        <w:rPr>
          <w:rFonts w:ascii="Times New Roman" w:eastAsia="Times New Roman" w:hAnsi="Times New Roman" w:cs="Traditional Arabic" w:hint="cs"/>
          <w:color w:val="000000"/>
          <w:sz w:val="36"/>
          <w:szCs w:val="36"/>
          <w:rtl/>
          <w:lang w:eastAsia="ar-SA" w:bidi="ar-IQ"/>
        </w:rPr>
        <w:t xml:space="preserve"> </w:t>
      </w:r>
      <w:r w:rsidRPr="00637822">
        <w:rPr>
          <w:rFonts w:ascii="Times New Roman" w:eastAsia="Times New Roman" w:hAnsi="Times New Roman" w:cs="Traditional Arabic"/>
          <w:b/>
          <w:bCs/>
          <w:color w:val="000000"/>
          <w:sz w:val="36"/>
          <w:szCs w:val="36"/>
          <w:rtl/>
          <w:lang w:eastAsia="ar-SA" w:bidi="ar-IQ"/>
        </w:rPr>
        <w:t xml:space="preserve">الجلالة" فاعلًا، ونصب "العلماء" مفعولًا، وعزو هذه القراءة إلى عمر بن عبد </w:t>
      </w:r>
      <w:proofErr w:type="gramStart"/>
      <w:r w:rsidRPr="00637822">
        <w:rPr>
          <w:rFonts w:ascii="Times New Roman" w:eastAsia="Times New Roman" w:hAnsi="Times New Roman" w:cs="Traditional Arabic"/>
          <w:b/>
          <w:bCs/>
          <w:color w:val="000000"/>
          <w:sz w:val="36"/>
          <w:szCs w:val="36"/>
          <w:rtl/>
          <w:lang w:eastAsia="ar-SA" w:bidi="ar-IQ"/>
        </w:rPr>
        <w:t>العزيز,</w:t>
      </w:r>
      <w:proofErr w:type="gramEnd"/>
      <w:r w:rsidRPr="00637822">
        <w:rPr>
          <w:rFonts w:ascii="Times New Roman" w:eastAsia="Times New Roman" w:hAnsi="Times New Roman" w:cs="Traditional Arabic"/>
          <w:b/>
          <w:bCs/>
          <w:color w:val="000000"/>
          <w:sz w:val="36"/>
          <w:szCs w:val="36"/>
          <w:rtl/>
          <w:lang w:eastAsia="ar-SA" w:bidi="ar-IQ"/>
        </w:rPr>
        <w:t xml:space="preserve"> وحكايتها عن الإمام أبي حنيفة لم يدفعا عنها حكم الشذوذ</w:t>
      </w:r>
      <w:r w:rsidRPr="00637822">
        <w:rPr>
          <w:rFonts w:ascii="Times New Roman" w:eastAsia="Times New Roman" w:hAnsi="Times New Roman" w:cs="Traditional Arabic" w:hint="cs"/>
          <w:color w:val="000000"/>
          <w:sz w:val="36"/>
          <w:szCs w:val="36"/>
          <w:rtl/>
          <w:lang w:eastAsia="ar-SA" w:bidi="ar-IQ"/>
        </w:rPr>
        <w:t xml:space="preserve"> </w:t>
      </w:r>
    </w:p>
    <w:p w:rsidR="00637822" w:rsidRPr="00637822" w:rsidRDefault="00637822" w:rsidP="0063782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p>
    <w:p w:rsidR="00637822" w:rsidRPr="00637822" w:rsidRDefault="00637822" w:rsidP="0063782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37822">
        <w:rPr>
          <w:rFonts w:ascii="Times New Roman" w:eastAsia="Times New Roman" w:hAnsi="Times New Roman" w:cs="Traditional Arabic"/>
          <w:b/>
          <w:bCs/>
          <w:color w:val="000000"/>
          <w:sz w:val="36"/>
          <w:szCs w:val="36"/>
          <w:rtl/>
          <w:lang w:eastAsia="ar-SA" w:bidi="ar-IQ"/>
        </w:rPr>
        <w:t>ودقة المقاييس التي وصلت بها احاديث النبي الكريم تنهض حجة دامغة على أن أقواله نقلت معربة أيضًا، فقد كان الرواة على نقل أحاديث النبي أحرص منهم على أشعار الجاهليين، وكانوا يعتقدون أن هذا الأمر دين، فبالغوا في رواية الحديث باللفظ، وشددوا</w:t>
      </w:r>
      <w:r w:rsidRPr="00637822">
        <w:rPr>
          <w:rFonts w:ascii="Times New Roman" w:eastAsia="Times New Roman" w:hAnsi="Times New Roman" w:cs="Traditional Arabic" w:hint="cs"/>
          <w:color w:val="000000"/>
          <w:sz w:val="36"/>
          <w:szCs w:val="36"/>
          <w:rtl/>
          <w:lang w:eastAsia="ar-SA" w:bidi="ar-IQ"/>
        </w:rPr>
        <w:t xml:space="preserve"> </w:t>
      </w:r>
      <w:r w:rsidRPr="00637822">
        <w:rPr>
          <w:rFonts w:ascii="Times New Roman" w:eastAsia="Times New Roman" w:hAnsi="Times New Roman" w:cs="Traditional Arabic"/>
          <w:b/>
          <w:bCs/>
          <w:color w:val="000000"/>
          <w:sz w:val="36"/>
          <w:szCs w:val="36"/>
          <w:rtl/>
          <w:lang w:eastAsia="ar-SA" w:bidi="ar-IQ"/>
        </w:rPr>
        <w:t>في روايته بالمعنى؛ وأداء بعضهم شيئًا من الحديث بلهجتهم الخاصة لا يعني أداءهم إياه متجردًا من الإعراب، فهو على كل حالٍ نُطْقٌ عربيٌّ لا مطعن عليه ولا شبهة فيه، وظاهرة الإعراب واضحة فيه، إلّا أن الأمانة العلمية تقضي بذكر الراوي وذكر لهجته, لكيلا يخفى شيء من أحوال رجال السند.</w:t>
      </w:r>
    </w:p>
    <w:p w:rsidR="00637822" w:rsidRPr="00637822" w:rsidRDefault="00637822" w:rsidP="0063782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37822">
        <w:rPr>
          <w:rFonts w:ascii="Times New Roman" w:eastAsia="Times New Roman" w:hAnsi="Times New Roman" w:cs="Traditional Arabic"/>
          <w:b/>
          <w:bCs/>
          <w:color w:val="000000"/>
          <w:sz w:val="36"/>
          <w:szCs w:val="36"/>
          <w:rtl/>
          <w:lang w:eastAsia="ar-SA" w:bidi="ar-IQ"/>
        </w:rPr>
        <w:t xml:space="preserve">وكذلك مَنْ لَحَنَ من المحدثين كما يلحن </w:t>
      </w:r>
      <w:proofErr w:type="gramStart"/>
      <w:r w:rsidRPr="00637822">
        <w:rPr>
          <w:rFonts w:ascii="Times New Roman" w:eastAsia="Times New Roman" w:hAnsi="Times New Roman" w:cs="Traditional Arabic"/>
          <w:b/>
          <w:bCs/>
          <w:color w:val="000000"/>
          <w:sz w:val="36"/>
          <w:szCs w:val="36"/>
          <w:rtl/>
          <w:lang w:eastAsia="ar-SA" w:bidi="ar-IQ"/>
        </w:rPr>
        <w:t>الرواة,</w:t>
      </w:r>
      <w:proofErr w:type="gramEnd"/>
      <w:r w:rsidRPr="00637822">
        <w:rPr>
          <w:rFonts w:ascii="Times New Roman" w:eastAsia="Times New Roman" w:hAnsi="Times New Roman" w:cs="Traditional Arabic"/>
          <w:b/>
          <w:bCs/>
          <w:color w:val="000000"/>
          <w:sz w:val="36"/>
          <w:szCs w:val="36"/>
          <w:rtl/>
          <w:lang w:eastAsia="ar-SA" w:bidi="ar-IQ"/>
        </w:rPr>
        <w:t xml:space="preserve"> ما كانوا يقصدون إلى التساهل في النحو، وإنما يريدون أن يتخففوا من كل عمل شخصي لهم في الرواية؛ لأنهم نقلة، وإنما يبلغ الناقل الشيء كما سمعه دون تغيير، ولا زيادة، ولا نقصان.</w:t>
      </w:r>
    </w:p>
    <w:p w:rsidR="00637822" w:rsidRPr="00637822" w:rsidRDefault="00637822" w:rsidP="0063782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37822">
        <w:rPr>
          <w:rFonts w:ascii="Times New Roman" w:eastAsia="Times New Roman" w:hAnsi="Times New Roman" w:cs="Traditional Arabic"/>
          <w:b/>
          <w:bCs/>
          <w:color w:val="000000"/>
          <w:sz w:val="36"/>
          <w:szCs w:val="36"/>
          <w:rtl/>
          <w:lang w:eastAsia="ar-SA" w:bidi="ar-IQ"/>
        </w:rPr>
        <w:t xml:space="preserve">لا بدع إذا مال الكثير من العلماء المحققين -بعد الذي عرفوه واقتنعوا به من دقة المصطلحات في حديث النبي -عليه </w:t>
      </w:r>
      <w:proofErr w:type="gramStart"/>
      <w:r w:rsidRPr="00637822">
        <w:rPr>
          <w:rFonts w:ascii="Times New Roman" w:eastAsia="Times New Roman" w:hAnsi="Times New Roman" w:cs="Traditional Arabic"/>
          <w:b/>
          <w:bCs/>
          <w:color w:val="000000"/>
          <w:sz w:val="36"/>
          <w:szCs w:val="36"/>
          <w:rtl/>
          <w:lang w:eastAsia="ar-SA" w:bidi="ar-IQ"/>
        </w:rPr>
        <w:t>السلام- إلى</w:t>
      </w:r>
      <w:proofErr w:type="gramEnd"/>
      <w:r w:rsidRPr="00637822">
        <w:rPr>
          <w:rFonts w:ascii="Times New Roman" w:eastAsia="Times New Roman" w:hAnsi="Times New Roman" w:cs="Traditional Arabic"/>
          <w:b/>
          <w:bCs/>
          <w:color w:val="000000"/>
          <w:sz w:val="36"/>
          <w:szCs w:val="36"/>
          <w:rtl/>
          <w:lang w:eastAsia="ar-SA" w:bidi="ar-IQ"/>
        </w:rPr>
        <w:t xml:space="preserve"> تقديم الاستشهاد به على شواهد البدو، فكان نحوي كبير؛ كابن مالك, يرى أن القرآن يستشهد به في الدرجة الأولى، ثم يليه حديث النبيّ، وأخيرًا يأتي كلام الأعراب.</w:t>
      </w:r>
    </w:p>
    <w:p w:rsidR="00637822" w:rsidRPr="00637822" w:rsidRDefault="00637822" w:rsidP="0063782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37822">
        <w:rPr>
          <w:rFonts w:ascii="Times New Roman" w:eastAsia="Times New Roman" w:hAnsi="Times New Roman" w:cs="Traditional Arabic"/>
          <w:b/>
          <w:bCs/>
          <w:color w:val="000000"/>
          <w:sz w:val="36"/>
          <w:szCs w:val="36"/>
          <w:rtl/>
          <w:lang w:eastAsia="ar-SA" w:bidi="ar-IQ"/>
        </w:rPr>
        <w:t>وشعور العرب بوراثتهم لغتهم معربة هو الذي كان يحملهم على أن يجتنبوا اللحن فيما يكتبونه أو يقر</w:t>
      </w:r>
      <w:r w:rsidRPr="00637822">
        <w:rPr>
          <w:rFonts w:ascii="Times New Roman" w:eastAsia="Times New Roman" w:hAnsi="Times New Roman" w:cs="Traditional Arabic" w:hint="cs"/>
          <w:b/>
          <w:bCs/>
          <w:color w:val="000000"/>
          <w:sz w:val="36"/>
          <w:szCs w:val="36"/>
          <w:rtl/>
          <w:lang w:eastAsia="ar-SA" w:bidi="ar-IQ"/>
        </w:rPr>
        <w:t>ؤ</w:t>
      </w:r>
      <w:r w:rsidRPr="00637822">
        <w:rPr>
          <w:rFonts w:ascii="Times New Roman" w:eastAsia="Times New Roman" w:hAnsi="Times New Roman" w:cs="Traditional Arabic"/>
          <w:b/>
          <w:bCs/>
          <w:color w:val="000000"/>
          <w:sz w:val="36"/>
          <w:szCs w:val="36"/>
          <w:rtl/>
          <w:lang w:eastAsia="ar-SA" w:bidi="ar-IQ"/>
        </w:rPr>
        <w:t xml:space="preserve">ونه اجتنابهم بعض </w:t>
      </w:r>
      <w:proofErr w:type="gramStart"/>
      <w:r w:rsidRPr="00637822">
        <w:rPr>
          <w:rFonts w:ascii="Times New Roman" w:eastAsia="Times New Roman" w:hAnsi="Times New Roman" w:cs="Traditional Arabic"/>
          <w:b/>
          <w:bCs/>
          <w:color w:val="000000"/>
          <w:sz w:val="36"/>
          <w:szCs w:val="36"/>
          <w:rtl/>
          <w:lang w:eastAsia="ar-SA" w:bidi="ar-IQ"/>
        </w:rPr>
        <w:t>الذنوب,</w:t>
      </w:r>
      <w:proofErr w:type="gramEnd"/>
      <w:r w:rsidRPr="00637822">
        <w:rPr>
          <w:rFonts w:ascii="Times New Roman" w:eastAsia="Times New Roman" w:hAnsi="Times New Roman" w:cs="Traditional Arabic"/>
          <w:b/>
          <w:bCs/>
          <w:color w:val="000000"/>
          <w:sz w:val="36"/>
          <w:szCs w:val="36"/>
          <w:rtl/>
          <w:lang w:eastAsia="ar-SA" w:bidi="ar-IQ"/>
        </w:rPr>
        <w:t xml:space="preserve"> وهل أتيح للهجة قريش أن تكون أفصح لهجات العرب وأبينها لو لم تخل في فساد اللسان ولحن الإعراب؟ وهل كان للقرآن أن يمتن على العرب بنزوله بلسان عربيٍّ مبينٍ لولا أنه يومئ بهذا الامتنان إلى انتفاء الفرق</w:t>
      </w:r>
      <w:r w:rsidRPr="00637822">
        <w:rPr>
          <w:rFonts w:ascii="Times New Roman" w:eastAsia="Times New Roman" w:hAnsi="Times New Roman" w:cs="Traditional Arabic" w:hint="cs"/>
          <w:b/>
          <w:bCs/>
          <w:color w:val="000000"/>
          <w:sz w:val="36"/>
          <w:szCs w:val="36"/>
          <w:rtl/>
          <w:lang w:eastAsia="ar-SA" w:bidi="ar-IQ"/>
        </w:rPr>
        <w:t xml:space="preserve"> </w:t>
      </w:r>
      <w:r w:rsidRPr="00637822">
        <w:rPr>
          <w:rFonts w:ascii="Times New Roman" w:eastAsia="Times New Roman" w:hAnsi="Times New Roman" w:cs="Traditional Arabic"/>
          <w:b/>
          <w:bCs/>
          <w:color w:val="000000"/>
          <w:sz w:val="36"/>
          <w:szCs w:val="36"/>
          <w:rtl/>
          <w:lang w:eastAsia="ar-SA" w:bidi="ar-IQ"/>
        </w:rPr>
        <w:t xml:space="preserve">بين لغته المعربة </w:t>
      </w:r>
      <w:r w:rsidRPr="00637822">
        <w:rPr>
          <w:rFonts w:ascii="Times New Roman" w:eastAsia="Times New Roman" w:hAnsi="Times New Roman" w:cs="Traditional Arabic"/>
          <w:b/>
          <w:bCs/>
          <w:color w:val="000000"/>
          <w:sz w:val="36"/>
          <w:szCs w:val="36"/>
          <w:rtl/>
          <w:lang w:eastAsia="ar-SA" w:bidi="ar-IQ"/>
        </w:rPr>
        <w:lastRenderedPageBreak/>
        <w:t>ولغة العرب في عهده من أهل الفصاحة والبيان والإعراب؟</w:t>
      </w:r>
    </w:p>
    <w:p w:rsidR="00637822" w:rsidRPr="00637822" w:rsidRDefault="00637822" w:rsidP="00637822">
      <w:pPr>
        <w:widowControl w:val="0"/>
        <w:bidi/>
        <w:spacing w:after="0" w:line="240" w:lineRule="auto"/>
        <w:ind w:firstLine="454"/>
        <w:jc w:val="both"/>
        <w:rPr>
          <w:rFonts w:ascii="Times New Roman" w:eastAsia="Times New Roman" w:hAnsi="Times New Roman" w:cs="Traditional Arabic"/>
          <w:b/>
          <w:bCs/>
          <w:color w:val="000000"/>
          <w:sz w:val="36"/>
          <w:szCs w:val="36"/>
          <w:rtl/>
          <w:lang w:eastAsia="ar-SA" w:bidi="ar-IQ"/>
        </w:rPr>
      </w:pPr>
      <w:r w:rsidRPr="00637822">
        <w:rPr>
          <w:rFonts w:ascii="Times New Roman" w:eastAsia="Times New Roman" w:hAnsi="Times New Roman" w:cs="Traditional Arabic"/>
          <w:b/>
          <w:bCs/>
          <w:color w:val="000000"/>
          <w:sz w:val="36"/>
          <w:szCs w:val="36"/>
          <w:rtl/>
          <w:lang w:eastAsia="ar-SA" w:bidi="ar-IQ"/>
        </w:rPr>
        <w:t xml:space="preserve">على هَدْي هذه الأدلة العقلية والنقلية، لم يكد علماء الساميات يرتابون في صدق ما نطقت به كتبنا القديمة من انفراد العربية بالإعراب، بل زادنا استقراؤهم الدقيق لتلك اللغات السامية يقينًا بتجرد السريانية والآرامية من ظاهرة </w:t>
      </w:r>
      <w:proofErr w:type="gramStart"/>
      <w:r w:rsidRPr="00637822">
        <w:rPr>
          <w:rFonts w:ascii="Times New Roman" w:eastAsia="Times New Roman" w:hAnsi="Times New Roman" w:cs="Traditional Arabic"/>
          <w:b/>
          <w:bCs/>
          <w:color w:val="000000"/>
          <w:sz w:val="36"/>
          <w:szCs w:val="36"/>
          <w:rtl/>
          <w:lang w:eastAsia="ar-SA" w:bidi="ar-IQ"/>
        </w:rPr>
        <w:t>الإعراب,</w:t>
      </w:r>
      <w:proofErr w:type="gramEnd"/>
      <w:r w:rsidRPr="00637822">
        <w:rPr>
          <w:rFonts w:ascii="Times New Roman" w:eastAsia="Times New Roman" w:hAnsi="Times New Roman" w:cs="Traditional Arabic"/>
          <w:b/>
          <w:bCs/>
          <w:color w:val="000000"/>
          <w:sz w:val="36"/>
          <w:szCs w:val="36"/>
          <w:rtl/>
          <w:lang w:eastAsia="ar-SA" w:bidi="ar-IQ"/>
        </w:rPr>
        <w:t xml:space="preserve"> وضآلته في العبرية القديمة والبابلية القديمة</w:t>
      </w:r>
      <w:r w:rsidRPr="00637822">
        <w:rPr>
          <w:rFonts w:ascii="Times New Roman" w:eastAsia="Times New Roman" w:hAnsi="Times New Roman" w:cs="Traditional Arabic" w:hint="cs"/>
          <w:color w:val="000000"/>
          <w:sz w:val="36"/>
          <w:szCs w:val="36"/>
          <w:rtl/>
          <w:lang w:eastAsia="ar-SA" w:bidi="ar-IQ"/>
        </w:rPr>
        <w:t xml:space="preserve"> </w:t>
      </w:r>
    </w:p>
    <w:p w:rsidR="00C84E46" w:rsidRDefault="00637822">
      <w:pPr>
        <w:rPr>
          <w:lang w:bidi="ar-IQ"/>
        </w:rPr>
      </w:pPr>
      <w:bookmarkStart w:id="0" w:name="_GoBack"/>
      <w:bookmarkEnd w:id="0"/>
    </w:p>
    <w:sectPr w:rsidR="00C84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22"/>
    <w:rsid w:val="00637822"/>
    <w:rsid w:val="007C599F"/>
    <w:rsid w:val="00B56E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A530F-2408-4C21-9A00-D8BC1B97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Dr.sabah</dc:creator>
  <cp:keywords/>
  <dc:description/>
  <cp:lastModifiedBy>Dr.sabah</cp:lastModifiedBy>
  <cp:revision>1</cp:revision>
  <dcterms:created xsi:type="dcterms:W3CDTF">2018-01-26T08:14:00Z</dcterms:created>
  <dcterms:modified xsi:type="dcterms:W3CDTF">2018-01-26T08:14:00Z</dcterms:modified>
</cp:coreProperties>
</file>