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58" w:rsidRPr="00640158" w:rsidRDefault="00640158" w:rsidP="00640158">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40158">
        <w:rPr>
          <w:rFonts w:ascii="Times New Roman" w:eastAsia="Times New Roman" w:hAnsi="Times New Roman" w:cs="Traditional Arabic" w:hint="cs"/>
          <w:b/>
          <w:bCs/>
          <w:color w:val="000000"/>
          <w:sz w:val="36"/>
          <w:szCs w:val="36"/>
          <w:rtl/>
          <w:lang w:eastAsia="ar-SA" w:bidi="ar-IQ"/>
        </w:rPr>
        <w:t xml:space="preserve">الجامعة المستنصرية </w:t>
      </w:r>
    </w:p>
    <w:p w:rsidR="00640158" w:rsidRPr="00640158" w:rsidRDefault="00640158" w:rsidP="00640158">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40158">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640158" w:rsidRPr="00640158" w:rsidRDefault="00640158" w:rsidP="00640158">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40158">
        <w:rPr>
          <w:rFonts w:ascii="Times New Roman" w:eastAsia="Times New Roman" w:hAnsi="Times New Roman" w:cs="Traditional Arabic" w:hint="cs"/>
          <w:b/>
          <w:bCs/>
          <w:color w:val="000000"/>
          <w:sz w:val="36"/>
          <w:szCs w:val="36"/>
          <w:rtl/>
          <w:lang w:eastAsia="ar-SA" w:bidi="ar-IQ"/>
        </w:rPr>
        <w:t xml:space="preserve">المادة : فقه اللغة </w:t>
      </w:r>
    </w:p>
    <w:p w:rsidR="00640158" w:rsidRPr="00640158" w:rsidRDefault="00640158" w:rsidP="0064015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hint="cs"/>
          <w:b/>
          <w:bCs/>
          <w:color w:val="000000"/>
          <w:sz w:val="36"/>
          <w:szCs w:val="36"/>
          <w:rtl/>
          <w:lang w:eastAsia="ar-SA" w:bidi="ar-IQ"/>
        </w:rPr>
        <w:t>مدرس المادة : ا.د. صالح هادي</w:t>
      </w:r>
    </w:p>
    <w:p w:rsidR="00640158" w:rsidRPr="00640158" w:rsidRDefault="00640158" w:rsidP="0064015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hint="cs"/>
          <w:b/>
          <w:bCs/>
          <w:color w:val="000000"/>
          <w:sz w:val="36"/>
          <w:szCs w:val="36"/>
          <w:rtl/>
          <w:lang w:eastAsia="ar-SA" w:bidi="ar-IQ"/>
        </w:rPr>
        <w:t xml:space="preserve">تسلسل المحاضرة ( 17) </w:t>
      </w:r>
    </w:p>
    <w:p w:rsidR="00640158" w:rsidRPr="00640158" w:rsidRDefault="00640158" w:rsidP="0064015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 xml:space="preserve">الأفعال والأسماء والحروف والصيغ </w:t>
      </w:r>
      <w:r w:rsidRPr="00640158">
        <w:rPr>
          <w:rFonts w:ascii="Times New Roman" w:eastAsia="Times New Roman" w:hAnsi="Times New Roman" w:cs="Traditional Arabic" w:hint="cs"/>
          <w:b/>
          <w:bCs/>
          <w:color w:val="000000"/>
          <w:sz w:val="36"/>
          <w:szCs w:val="36"/>
          <w:rtl/>
          <w:lang w:eastAsia="ar-SA" w:bidi="ar-IQ"/>
        </w:rPr>
        <w:t xml:space="preserve">بين تميم والحجاز </w:t>
      </w:r>
    </w:p>
    <w:p w:rsidR="00640158" w:rsidRPr="00640158" w:rsidRDefault="00640158" w:rsidP="0064015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وطريقة معالجة تميم لبعض الأفعال والأسماء والحروف والصيغ تختلف اختلافًا واضحًا عن طريقة قريش.</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أ- فإذا فتحت قريش عين الفعل الماضي فقالت: زَهَد، حَقَد، كسرتها تميم غالبًا, فآثرت أن تقول: زَهِدَ، حَقِدَ. وإذا ضمت قريش عين المضارع فقالت: يَفْرُغُ فرُوغًا, إذا بتميم تفتحها وتقول: يَفْرَغُ فراغًا، ويلاحظ هنا أن مصدري الفعلين قد اختلفا باختلاف</w:t>
      </w:r>
      <w:r w:rsidRPr="00640158">
        <w:rPr>
          <w:rFonts w:ascii="Times New Roman" w:eastAsia="Times New Roman" w:hAnsi="Times New Roman" w:cs="Traditional Arabic" w:hint="cs"/>
          <w:color w:val="000000"/>
          <w:sz w:val="36"/>
          <w:szCs w:val="36"/>
          <w:rtl/>
          <w:lang w:eastAsia="ar-SA" w:bidi="ar-IQ"/>
        </w:rPr>
        <w:t xml:space="preserve"> </w:t>
      </w:r>
      <w:r w:rsidRPr="00640158">
        <w:rPr>
          <w:rFonts w:ascii="Times New Roman" w:eastAsia="Times New Roman" w:hAnsi="Times New Roman" w:cs="Traditional Arabic"/>
          <w:b/>
          <w:bCs/>
          <w:color w:val="000000"/>
          <w:sz w:val="36"/>
          <w:szCs w:val="36"/>
          <w:rtl/>
          <w:lang w:eastAsia="ar-SA" w:bidi="ar-IQ"/>
        </w:rPr>
        <w:t>اللهجتين, وهذا يفسر لنا الوجوه المتعددة في الفعل الثلاثي الواحد؛ من ناحية حركة عينه في صيغتي الماضي والمضارع, فسبب جواز أكثر من وجه في الفعل الواحد مرده في الأصل إلى اختلاف اللهجات.</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ومن الاختلاف في الفعل أن قريشًا تقول: برأت من المرض فأنا براء، وتميمًا تقول: برئت فأنا بريء, كما هي لغة سائر العرب، واللغتان في القرآن. أهل الحجاز: ذأى البقل يذأى, ولغة نجد ومنها تميم: ذوى يذوي. أهل الحجاز: قلوت البُرَّ وكل شيء يقلى فأنا أقلوه قلوًا، وتميم: قليت البُرَّ فأنا أقليه قليًا، وهذ إذا كانوا لا يريددون بمادة "ق ل ي" معنى البغض، أما إذا أرادوه فهم جميعًا في التعبير عنه سواء, فيقولون: قليت الرجل فأنا أقليه قِلىً.</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والحجاز: لات الشيء يليته, إذا نقصه حقه، وتميم: ألاته يليته، واللغتان في القرآن، فمن الأول قوله تعالى: {لَا يَلِتْكُمْ مِنْ أَعْمَالِكُمْ شَيْئًا} , من الثانية قوله: {وَمَا أَلَتْنَاهُمْ مِنْ عَمَلِهِمْ مِنْ شَيْءٍ} والحجاز: تَخِذَت ووخِذَت، وتميم: اتخذت. والحجاز: أوصدت الباب، وتميم: آصدته. والحجاز: وكّدت توكيدًا، وتميم: أكدت تأكيدًا. وضللت -بكسر اللام- لغة تميم، ووَرِيَ الزند "بكسر</w:t>
      </w:r>
      <w:r w:rsidRPr="00640158">
        <w:rPr>
          <w:rFonts w:ascii="Times New Roman" w:eastAsia="Times New Roman" w:hAnsi="Times New Roman" w:cs="Traditional Arabic" w:hint="cs"/>
          <w:b/>
          <w:bCs/>
          <w:color w:val="000000"/>
          <w:sz w:val="36"/>
          <w:szCs w:val="36"/>
          <w:rtl/>
          <w:lang w:eastAsia="ar-SA" w:bidi="ar-IQ"/>
        </w:rPr>
        <w:t xml:space="preserve"> </w:t>
      </w:r>
      <w:r w:rsidRPr="00640158">
        <w:rPr>
          <w:rFonts w:ascii="Times New Roman" w:eastAsia="Times New Roman" w:hAnsi="Times New Roman" w:cs="Traditional Arabic"/>
          <w:b/>
          <w:bCs/>
          <w:color w:val="000000"/>
          <w:sz w:val="36"/>
          <w:szCs w:val="36"/>
          <w:rtl/>
          <w:lang w:eastAsia="ar-SA" w:bidi="ar-IQ"/>
        </w:rPr>
        <w:t>الراء" ومضارعهما يضل ويري.</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lastRenderedPageBreak/>
        <w:t>ب- ومن الاختلاف في الاسم أن الصيغة الدالة على أسماء الزراعة هي "فِعال" بكس الفاء على لغة الحجاز، فتقول: حِصاد وقِطاف، بينما هي "فَعال" بالفتح في لغة تميم. وقد جاءت بالفتح في قوله تعالى: {وَآَتُوا حَقَّهُ يَوْمَ حَصَادِهِ}. والحجاز: حِجَّ بالكسر, وتميم: حَجَّ بالفتح. والحجاز: مِرية بالكسر، وتميم: مُرية بالضم.</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والحجاز: كراهة، وتميم: كراهية. والحجاز: رِضوان بالكسر، وتميم: رُضوان بالضم. والحجاز: قلنْسُيَة, تميم قَلَنْسُوَة. وأهل الحجاز يخففون الهدي يجعلونه كالرمي، وتميم يشدونه فيقولون: الهديّ كالعشي. والحجاز: الوكاف، وتميم: الإكاف. والحجاز: الشفع والوَتر -بفتح الواو، تميم: الوِتر -بكسرها. والحجاز: إسوة وقِدوة بالكسر، وتميم: أُسوة وقُدوة بالضم. وصيغة الاسم المبني للمجهول من الأفعال التي عينها حرف علة هي الصيغة القوية عند تميم، الضعيفة عند الحجاز، فتميم: مبيوع ومديون، والحجاز مبيع ومدين.</w:t>
      </w:r>
      <w:r w:rsidRPr="00640158">
        <w:rPr>
          <w:rFonts w:ascii="Traditional Arabic" w:eastAsia="Times New Roman" w:hAnsi="Traditional Arabic" w:cs="Traditional Arabic"/>
          <w:b/>
          <w:bCs/>
          <w:color w:val="000000"/>
          <w:sz w:val="44"/>
          <w:szCs w:val="44"/>
          <w:rtl/>
          <w:lang w:bidi="ar-IQ"/>
        </w:rPr>
        <w:t xml:space="preserve"> </w:t>
      </w:r>
      <w:r w:rsidRPr="00640158">
        <w:rPr>
          <w:rFonts w:ascii="Times New Roman" w:eastAsia="Times New Roman" w:hAnsi="Times New Roman" w:cs="Traditional Arabic"/>
          <w:b/>
          <w:bCs/>
          <w:color w:val="000000"/>
          <w:sz w:val="36"/>
          <w:szCs w:val="36"/>
          <w:rtl/>
          <w:lang w:eastAsia="ar-SA" w:bidi="ar-IQ"/>
        </w:rPr>
        <w:t>تميم معربة ممنوعة من الصرف. قال الزمخشري في "المفصل": "والبناء في المعدولة لغة أهل الحجاز, وبنو تميم يعربونها ويمنعونها من الصرف إلّا ما كان آخره راء؛ كقوله: "حضار وجعار" فإنهم يوافقون فيه الحجازيين إلّا القليل".</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واسم الإشارة عند الحجازيين ذلك وتلك، وهو عند تميم ذاك وتاك, وأولاء بالمد لغة الحجاز، وأولى بالقصر لغة تميم, وقد أشار إلى أصل هذا الخلاف ابن مالك في ألفيته:</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وبأولى أشر لجمعٍ مطلقًا ... والمدّ أولى ولدى البعد انطقا</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فقال ابن عقيل في شرحه: "وفيه لغتان: المد، وهي لغة أهل الحجاز، والقصر, وهي لغة تميم"، وعلى هذا الأساس يمد الضمير المتصل عند الحجازيين, بينما يقصر عند تميم، ومن السهل تطبيق ذلك نطقًا في مثل قوله تعالى: {وَنَزَعَ يَدَهُ}, {فَرَاغَ إِلَى أَهْلِهِ}, {إِنَّهُ هُوَ الْغَفُورُ الرَّحِيم} .</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والظرف "منذ" عند الحجازيين هو "مذ" عند تميم, يقول أهل الحجاز: ما رأيته منذ يومين ومنذ يومان، وتقول تميم: مذ يومين ومذ يومان، فيتفقون في الإعراب ويختلفون في مذ ومنذ</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 xml:space="preserve">واسم الفعل "هلُمَّ" عند الحجازيين يستوي فيه الواحد والجمع، والتذكير والتأنيث، أما </w:t>
      </w:r>
      <w:r w:rsidRPr="00640158">
        <w:rPr>
          <w:rFonts w:ascii="Times New Roman" w:eastAsia="Times New Roman" w:hAnsi="Times New Roman" w:cs="Traditional Arabic"/>
          <w:b/>
          <w:bCs/>
          <w:color w:val="000000"/>
          <w:sz w:val="36"/>
          <w:szCs w:val="36"/>
          <w:rtl/>
          <w:lang w:eastAsia="ar-SA" w:bidi="ar-IQ"/>
        </w:rPr>
        <w:lastRenderedPageBreak/>
        <w:t>تميم فتلحقه الضمائر وتصرف تصريف الأفعال:"هلمَّ هلمَّا هلمِّي"والحجاز: أيهات، وتميم: هيهات</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وصيغة "فَعالِ" منبية على الكسر في لغة الحجاز، ولكنها عند</w:t>
      </w:r>
      <w:r w:rsidRPr="00640158">
        <w:rPr>
          <w:rFonts w:ascii="Times New Roman" w:eastAsia="Times New Roman" w:hAnsi="Times New Roman" w:cs="Traditional Arabic" w:hint="cs"/>
          <w:b/>
          <w:bCs/>
          <w:color w:val="000000"/>
          <w:sz w:val="36"/>
          <w:szCs w:val="36"/>
          <w:rtl/>
          <w:lang w:eastAsia="ar-SA" w:bidi="ar-IQ"/>
        </w:rPr>
        <w:t xml:space="preserve"> </w:t>
      </w:r>
      <w:r w:rsidRPr="00640158">
        <w:rPr>
          <w:rFonts w:ascii="Times New Roman" w:eastAsia="Times New Roman" w:hAnsi="Times New Roman" w:cs="Traditional Arabic"/>
          <w:b/>
          <w:bCs/>
          <w:color w:val="000000"/>
          <w:sz w:val="36"/>
          <w:szCs w:val="36"/>
          <w:rtl/>
          <w:lang w:eastAsia="ar-SA" w:bidi="ar-IQ"/>
        </w:rPr>
        <w:t>تميم معربة ممنوعة من الصرف</w:t>
      </w:r>
      <w:r w:rsidRPr="00640158">
        <w:rPr>
          <w:rFonts w:ascii="Times New Roman" w:eastAsia="Times New Roman" w:hAnsi="Times New Roman" w:cs="Traditional Arabic" w:hint="cs"/>
          <w:b/>
          <w:bCs/>
          <w:color w:val="000000"/>
          <w:sz w:val="36"/>
          <w:szCs w:val="36"/>
          <w:rtl/>
          <w:lang w:eastAsia="ar-SA" w:bidi="ar-IQ"/>
        </w:rPr>
        <w:t xml:space="preserve"> </w:t>
      </w:r>
      <w:r w:rsidRPr="00640158">
        <w:rPr>
          <w:rFonts w:ascii="Times New Roman" w:eastAsia="Times New Roman" w:hAnsi="Times New Roman" w:cs="Traditional Arabic"/>
          <w:b/>
          <w:bCs/>
          <w:color w:val="000000"/>
          <w:sz w:val="36"/>
          <w:szCs w:val="36"/>
          <w:rtl/>
          <w:lang w:eastAsia="ar-SA" w:bidi="ar-IQ"/>
        </w:rPr>
        <w:t>ومن أغرب الاختلاف وأعجبه بين هاتين اللهجتين العربيتين الشماليتين ما يتعلق بتذكير الأسماء وتأنيثها, وقد عقد السيوطي في "المزهر" بابًا لذكر ألفاظ اختلفت فيها لغة الحجاز ولغة تميم, فقال فيه: "أهل الحجاز هي التمر، وهي البر, وهي الشعير, وهي الذهب، وهي البسر، وتميم تذكر هذه كله", ونضيف إلى ذلك أن أعضاء جسم الإنسان؛ كالعنق والعضد مونثة عند الحجازين، مذكرة عند التميمين؛ وكذلك الحال في أسماء الأماكن؛ كالطريق والسوق والصراط والسبيل، فبينما تؤنثها الحجاز تذكرها تميم. والواقع أن الاختلاف في تذكير هذه الألفاظ وتأنيثها لا يمت إلى المنطق العقلي بصلة،</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 xml:space="preserve"> وأن الخيال السامي الخصيب -كما يقول المستشرق ريت </w:t>
      </w:r>
      <w:r w:rsidRPr="00640158">
        <w:rPr>
          <w:rFonts w:ascii="Times New Roman" w:eastAsia="Times New Roman" w:hAnsi="Times New Roman" w:cs="Traditional Arabic"/>
          <w:b/>
          <w:bCs/>
          <w:color w:val="000000"/>
          <w:sz w:val="36"/>
          <w:szCs w:val="36"/>
          <w:lang w:eastAsia="ar-SA" w:bidi="ar-IQ"/>
        </w:rPr>
        <w:t>Wright</w:t>
      </w:r>
      <w:r w:rsidRPr="00640158">
        <w:rPr>
          <w:rFonts w:ascii="Times New Roman" w:eastAsia="Times New Roman" w:hAnsi="Times New Roman" w:cs="Traditional Arabic"/>
          <w:b/>
          <w:bCs/>
          <w:color w:val="000000"/>
          <w:sz w:val="36"/>
          <w:szCs w:val="36"/>
          <w:rtl/>
          <w:lang w:eastAsia="ar-SA" w:bidi="ar-IQ"/>
        </w:rPr>
        <w:t>- قد خلع على بعض الأشياء الجامدة سمات الأشخاص الحية، فأنث بعضها وذكّر بعضها الآخر تبعًا لتصوره كلًا منها. ونحن نستطيع بمثل هذا التعليل أن نفهم تقسيم المؤنث إلى حقيقي ومجازي؛ ففي المجازي تعبير عن شيء مبهم يتعذر تفسيره، ولكنه وقد أشبه في أذهان الساميين ومعتقدات العرب بوجه خاص ما يكتنف المرأة في سحر وغموض, كان بالتأنيث أجدر منه بالتذكير</w:t>
      </w:r>
      <w:r w:rsidRPr="00640158">
        <w:rPr>
          <w:rFonts w:ascii="Times New Roman" w:eastAsia="Times New Roman" w:hAnsi="Times New Roman" w:cs="Traditional Arabic" w:hint="cs"/>
          <w:color w:val="000000"/>
          <w:sz w:val="36"/>
          <w:szCs w:val="36"/>
          <w:rtl/>
          <w:lang w:eastAsia="ar-SA" w:bidi="ar-IQ"/>
        </w:rPr>
        <w:t xml:space="preserve"> </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ج- وفي أصوات الحروف اختلاف بين تميم والحجاز، فالثاء عند تميم تقابل الفاء عند الحجازيين، فتميم: لثام، والحجاز لفام.قال أبو زيد: "وبنو تميم في هذا المعنى: تلثمت تلثمًا".ومن ذلك قوله تعالى في سورة البقرة: {وَفُومِهَا} بالفاء على لغة أهل الحجاز، وهو الثوم عند تميم</w:t>
      </w:r>
      <w:r w:rsidRPr="00640158">
        <w:rPr>
          <w:rFonts w:ascii="Times New Roman" w:eastAsia="Times New Roman" w:hAnsi="Times New Roman" w:cs="Traditional Arabic" w:hint="cs"/>
          <w:b/>
          <w:bCs/>
          <w:color w:val="000000"/>
          <w:sz w:val="36"/>
          <w:szCs w:val="36"/>
          <w:rtl/>
          <w:lang w:eastAsia="ar-SA" w:bidi="ar-IQ"/>
        </w:rPr>
        <w:t>.</w:t>
      </w:r>
      <w:r w:rsidRPr="00640158">
        <w:rPr>
          <w:rFonts w:ascii="Traditional Arabic" w:eastAsia="Times New Roman" w:hAnsi="Traditional Arabic" w:cs="Traditional Arabic"/>
          <w:b/>
          <w:bCs/>
          <w:color w:val="000000"/>
          <w:sz w:val="44"/>
          <w:szCs w:val="44"/>
          <w:rtl/>
          <w:lang w:bidi="ar-IQ"/>
        </w:rPr>
        <w:t xml:space="preserve"> </w:t>
      </w:r>
      <w:r w:rsidRPr="00640158">
        <w:rPr>
          <w:rFonts w:ascii="Times New Roman" w:eastAsia="Times New Roman" w:hAnsi="Times New Roman" w:cs="Traditional Arabic"/>
          <w:b/>
          <w:bCs/>
          <w:color w:val="000000"/>
          <w:sz w:val="36"/>
          <w:szCs w:val="36"/>
          <w:rtl/>
          <w:lang w:eastAsia="ar-SA" w:bidi="ar-IQ"/>
        </w:rPr>
        <w:t>وقد نسبت إلى تميم ظاهرة صوتية تسمى: "بالعنعنة", هو قلب الهمزة المبدوء بها "عينًا", ومنها قول ذي الرمة:</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أعَنْ ترسّمتَ من خرقاء منزلةً ... ماء الصبابة من عينيك مسجومُ</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أراد "أأن ترسمت".ومنها ما أنشده يعقوب:</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فلا تُهْلِكَ الدنيا عن الدنيا واعتملْ ... لآخرة لا بد عن ستصيرها</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lastRenderedPageBreak/>
        <w:t>أراد "لا بد أن".</w:t>
      </w:r>
    </w:p>
    <w:p w:rsidR="00640158" w:rsidRPr="00640158" w:rsidRDefault="00640158" w:rsidP="0064015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40158">
        <w:rPr>
          <w:rFonts w:ascii="Times New Roman" w:eastAsia="Times New Roman" w:hAnsi="Times New Roman" w:cs="Traditional Arabic"/>
          <w:b/>
          <w:bCs/>
          <w:color w:val="000000"/>
          <w:sz w:val="36"/>
          <w:szCs w:val="36"/>
          <w:rtl/>
          <w:lang w:eastAsia="ar-SA" w:bidi="ar-IQ"/>
        </w:rPr>
        <w:t>هذه خلاصة الفوارق الرئيسة بين لهجتي تميم والحجاز، رأينا من خلال عرضها أننا من تميم أمام لهجة خاصة قائمة بذاتها، لها خصائصه ومميزاتها، وعسى أن نكون قد استنتجنا من معرفتنا لذلك أن لهجة تميم قد أمدت العربية الفصحى بروافد غنية غزيرة، ساعدت على استقرار نحوها وصرفها، وسعة اشتقاقها، وبعد دلالتها</w:t>
      </w:r>
    </w:p>
    <w:p w:rsidR="00C84E46" w:rsidRDefault="00640158">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8"/>
    <w:rsid w:val="00640158"/>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BCFC7-35CC-457F-BFC9-A0EF7D32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2018-01-26T08:13:00Z</dcterms:created>
  <dcterms:modified xsi:type="dcterms:W3CDTF">2018-01-26T08:13:00Z</dcterms:modified>
</cp:coreProperties>
</file>