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hint="cs"/>
          <w:b/>
          <w:bCs/>
          <w:color w:val="000000"/>
          <w:sz w:val="52"/>
          <w:szCs w:val="52"/>
          <w:rtl/>
          <w:lang w:eastAsia="ar-SA" w:bidi="ar-IQ"/>
        </w:rPr>
      </w:pPr>
      <w:r w:rsidRPr="0089430F">
        <w:rPr>
          <w:rFonts w:ascii="Times New Roman" w:eastAsia="Times New Roman" w:hAnsi="Times New Roman" w:cs="Traditional Arabic" w:hint="cs"/>
          <w:b/>
          <w:bCs/>
          <w:color w:val="000000"/>
          <w:sz w:val="52"/>
          <w:szCs w:val="52"/>
          <w:rtl/>
          <w:lang w:eastAsia="ar-SA" w:bidi="ar-IQ"/>
        </w:rPr>
        <w:t xml:space="preserve">الجامعة المستنصرية </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hint="cs"/>
          <w:b/>
          <w:bCs/>
          <w:color w:val="000000"/>
          <w:sz w:val="52"/>
          <w:szCs w:val="52"/>
          <w:rtl/>
          <w:lang w:eastAsia="ar-SA" w:bidi="ar-IQ"/>
        </w:rPr>
      </w:pPr>
      <w:r w:rsidRPr="0089430F">
        <w:rPr>
          <w:rFonts w:ascii="Times New Roman" w:eastAsia="Times New Roman" w:hAnsi="Times New Roman" w:cs="Traditional Arabic" w:hint="cs"/>
          <w:b/>
          <w:bCs/>
          <w:color w:val="000000"/>
          <w:sz w:val="52"/>
          <w:szCs w:val="52"/>
          <w:rtl/>
          <w:lang w:eastAsia="ar-SA" w:bidi="ar-IQ"/>
        </w:rPr>
        <w:t xml:space="preserve">كلية الآداب –قسم اللغة العربية </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hint="cs"/>
          <w:b/>
          <w:bCs/>
          <w:color w:val="000000"/>
          <w:sz w:val="52"/>
          <w:szCs w:val="52"/>
          <w:rtl/>
          <w:lang w:eastAsia="ar-SA" w:bidi="ar-IQ"/>
        </w:rPr>
      </w:pPr>
      <w:proofErr w:type="gramStart"/>
      <w:r w:rsidRPr="0089430F">
        <w:rPr>
          <w:rFonts w:ascii="Times New Roman" w:eastAsia="Times New Roman" w:hAnsi="Times New Roman" w:cs="Traditional Arabic" w:hint="cs"/>
          <w:b/>
          <w:bCs/>
          <w:color w:val="000000"/>
          <w:sz w:val="52"/>
          <w:szCs w:val="52"/>
          <w:rtl/>
          <w:lang w:eastAsia="ar-SA" w:bidi="ar-IQ"/>
        </w:rPr>
        <w:t>المادة :</w:t>
      </w:r>
      <w:proofErr w:type="gramEnd"/>
      <w:r w:rsidRPr="0089430F">
        <w:rPr>
          <w:rFonts w:ascii="Times New Roman" w:eastAsia="Times New Roman" w:hAnsi="Times New Roman" w:cs="Traditional Arabic" w:hint="cs"/>
          <w:b/>
          <w:bCs/>
          <w:color w:val="000000"/>
          <w:sz w:val="52"/>
          <w:szCs w:val="52"/>
          <w:rtl/>
          <w:lang w:eastAsia="ar-SA" w:bidi="ar-IQ"/>
        </w:rPr>
        <w:t xml:space="preserve"> فقه اللغة </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b/>
          <w:bCs/>
          <w:color w:val="000000"/>
          <w:sz w:val="52"/>
          <w:szCs w:val="52"/>
          <w:rtl/>
          <w:lang w:eastAsia="ar-SA" w:bidi="ar-IQ"/>
        </w:rPr>
      </w:pPr>
      <w:r w:rsidRPr="0089430F">
        <w:rPr>
          <w:rFonts w:ascii="Times New Roman" w:eastAsia="Times New Roman" w:hAnsi="Times New Roman" w:cs="Traditional Arabic" w:hint="cs"/>
          <w:b/>
          <w:bCs/>
          <w:color w:val="000000"/>
          <w:sz w:val="52"/>
          <w:szCs w:val="52"/>
          <w:rtl/>
          <w:lang w:eastAsia="ar-SA" w:bidi="ar-IQ"/>
        </w:rPr>
        <w:t xml:space="preserve">مدرس </w:t>
      </w:r>
      <w:proofErr w:type="gramStart"/>
      <w:r w:rsidRPr="0089430F">
        <w:rPr>
          <w:rFonts w:ascii="Times New Roman" w:eastAsia="Times New Roman" w:hAnsi="Times New Roman" w:cs="Traditional Arabic" w:hint="cs"/>
          <w:b/>
          <w:bCs/>
          <w:color w:val="000000"/>
          <w:sz w:val="52"/>
          <w:szCs w:val="52"/>
          <w:rtl/>
          <w:lang w:eastAsia="ar-SA" w:bidi="ar-IQ"/>
        </w:rPr>
        <w:t>المادة :</w:t>
      </w:r>
      <w:proofErr w:type="gramEnd"/>
      <w:r w:rsidRPr="0089430F">
        <w:rPr>
          <w:rFonts w:ascii="Times New Roman" w:eastAsia="Times New Roman" w:hAnsi="Times New Roman" w:cs="Traditional Arabic" w:hint="cs"/>
          <w:b/>
          <w:bCs/>
          <w:color w:val="000000"/>
          <w:sz w:val="52"/>
          <w:szCs w:val="52"/>
          <w:rtl/>
          <w:lang w:eastAsia="ar-SA" w:bidi="ar-IQ"/>
        </w:rPr>
        <w:t xml:space="preserve"> </w:t>
      </w:r>
      <w:proofErr w:type="spellStart"/>
      <w:r w:rsidRPr="0089430F">
        <w:rPr>
          <w:rFonts w:ascii="Times New Roman" w:eastAsia="Times New Roman" w:hAnsi="Times New Roman" w:cs="Traditional Arabic" w:hint="cs"/>
          <w:b/>
          <w:bCs/>
          <w:color w:val="000000"/>
          <w:sz w:val="52"/>
          <w:szCs w:val="52"/>
          <w:rtl/>
          <w:lang w:eastAsia="ar-SA" w:bidi="ar-IQ"/>
        </w:rPr>
        <w:t>ا.د</w:t>
      </w:r>
      <w:proofErr w:type="spellEnd"/>
      <w:r w:rsidRPr="0089430F">
        <w:rPr>
          <w:rFonts w:ascii="Times New Roman" w:eastAsia="Times New Roman" w:hAnsi="Times New Roman" w:cs="Traditional Arabic" w:hint="cs"/>
          <w:b/>
          <w:bCs/>
          <w:color w:val="000000"/>
          <w:sz w:val="52"/>
          <w:szCs w:val="52"/>
          <w:rtl/>
          <w:lang w:eastAsia="ar-SA" w:bidi="ar-IQ"/>
        </w:rPr>
        <w:t>. صالح هادي</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b/>
          <w:bCs/>
          <w:color w:val="000000"/>
          <w:sz w:val="52"/>
          <w:szCs w:val="52"/>
          <w:rtl/>
          <w:lang w:eastAsia="ar-SA" w:bidi="ar-IQ"/>
        </w:rPr>
      </w:pPr>
      <w:r w:rsidRPr="0089430F">
        <w:rPr>
          <w:rFonts w:ascii="Times New Roman" w:eastAsia="Times New Roman" w:hAnsi="Times New Roman" w:cs="Traditional Arabic" w:hint="cs"/>
          <w:b/>
          <w:bCs/>
          <w:color w:val="000000"/>
          <w:sz w:val="52"/>
          <w:szCs w:val="52"/>
          <w:rtl/>
          <w:lang w:eastAsia="ar-SA" w:bidi="ar-IQ"/>
        </w:rPr>
        <w:t xml:space="preserve">تسلسل المحاضرة </w:t>
      </w:r>
      <w:proofErr w:type="gramStart"/>
      <w:r w:rsidRPr="0089430F">
        <w:rPr>
          <w:rFonts w:ascii="Times New Roman" w:eastAsia="Times New Roman" w:hAnsi="Times New Roman" w:cs="Traditional Arabic" w:hint="cs"/>
          <w:b/>
          <w:bCs/>
          <w:color w:val="000000"/>
          <w:sz w:val="52"/>
          <w:szCs w:val="52"/>
          <w:rtl/>
          <w:lang w:eastAsia="ar-SA" w:bidi="ar-IQ"/>
        </w:rPr>
        <w:t>( 8</w:t>
      </w:r>
      <w:proofErr w:type="gramEnd"/>
      <w:r w:rsidRPr="0089430F">
        <w:rPr>
          <w:rFonts w:ascii="Times New Roman" w:eastAsia="Times New Roman" w:hAnsi="Times New Roman" w:cs="Traditional Arabic" w:hint="cs"/>
          <w:b/>
          <w:bCs/>
          <w:color w:val="000000"/>
          <w:sz w:val="52"/>
          <w:szCs w:val="52"/>
          <w:rtl/>
          <w:lang w:eastAsia="ar-SA" w:bidi="ar-IQ"/>
        </w:rPr>
        <w:t xml:space="preserve">) </w:t>
      </w:r>
    </w:p>
    <w:p w:rsidR="0089430F" w:rsidRPr="0089430F" w:rsidRDefault="0089430F" w:rsidP="0089430F">
      <w:pPr>
        <w:widowControl w:val="0"/>
        <w:bidi/>
        <w:spacing w:after="0" w:line="240" w:lineRule="auto"/>
        <w:jc w:val="both"/>
        <w:rPr>
          <w:rFonts w:ascii="Times New Roman" w:eastAsia="Times New Roman" w:hAnsi="Times New Roman" w:cs="Traditional Arabic"/>
          <w:b/>
          <w:bCs/>
          <w:color w:val="000000"/>
          <w:sz w:val="52"/>
          <w:szCs w:val="52"/>
          <w:rtl/>
          <w:lang w:eastAsia="ar-SA" w:bidi="ar-IQ"/>
        </w:rPr>
      </w:pPr>
    </w:p>
    <w:p w:rsidR="0089430F" w:rsidRPr="0089430F" w:rsidRDefault="0089430F" w:rsidP="0089430F">
      <w:pPr>
        <w:widowControl w:val="0"/>
        <w:bidi/>
        <w:spacing w:after="0" w:line="240" w:lineRule="auto"/>
        <w:ind w:firstLine="454"/>
        <w:jc w:val="center"/>
        <w:rPr>
          <w:rFonts w:ascii="Times New Roman" w:eastAsia="Times New Roman" w:hAnsi="Times New Roman" w:cs="Traditional Arabic"/>
          <w:color w:val="000000"/>
          <w:sz w:val="52"/>
          <w:szCs w:val="52"/>
          <w:rtl/>
          <w:lang w:eastAsia="ar-SA" w:bidi="ar-IQ"/>
        </w:rPr>
      </w:pPr>
      <w:r w:rsidRPr="0089430F">
        <w:rPr>
          <w:rFonts w:ascii="Times New Roman" w:eastAsia="Times New Roman" w:hAnsi="Times New Roman" w:cs="Traditional Arabic"/>
          <w:b/>
          <w:bCs/>
          <w:color w:val="000000"/>
          <w:sz w:val="52"/>
          <w:szCs w:val="52"/>
          <w:rtl/>
          <w:lang w:eastAsia="ar-SA" w:bidi="ar-IQ"/>
        </w:rPr>
        <w:t>العربية بين أخواتها السامية</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89430F">
        <w:rPr>
          <w:rFonts w:ascii="Times New Roman" w:eastAsia="Times New Roman" w:hAnsi="Times New Roman" w:cs="Traditional Arabic"/>
          <w:b/>
          <w:bCs/>
          <w:color w:val="000000"/>
          <w:sz w:val="36"/>
          <w:szCs w:val="36"/>
          <w:rtl/>
          <w:lang w:eastAsia="ar-SA" w:bidi="ar-IQ"/>
        </w:rPr>
        <w:t>الساميون ومهدهم الأول:</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89430F">
        <w:rPr>
          <w:rFonts w:ascii="Times New Roman" w:eastAsia="Times New Roman" w:hAnsi="Times New Roman" w:cs="Traditional Arabic"/>
          <w:b/>
          <w:bCs/>
          <w:color w:val="000000"/>
          <w:sz w:val="36"/>
          <w:szCs w:val="36"/>
          <w:rtl/>
          <w:lang w:eastAsia="ar-SA" w:bidi="ar-IQ"/>
        </w:rPr>
        <w:t xml:space="preserve">يطلق العلماء اليوم على الشعوب الآرامية </w:t>
      </w:r>
      <w:proofErr w:type="spellStart"/>
      <w:r w:rsidRPr="0089430F">
        <w:rPr>
          <w:rFonts w:ascii="Times New Roman" w:eastAsia="Times New Roman" w:hAnsi="Times New Roman" w:cs="Traditional Arabic"/>
          <w:b/>
          <w:bCs/>
          <w:color w:val="000000"/>
          <w:sz w:val="36"/>
          <w:szCs w:val="36"/>
          <w:rtl/>
          <w:lang w:eastAsia="ar-SA" w:bidi="ar-IQ"/>
        </w:rPr>
        <w:t>والفينيقيية</w:t>
      </w:r>
      <w:proofErr w:type="spellEnd"/>
      <w:r w:rsidRPr="0089430F">
        <w:rPr>
          <w:rFonts w:ascii="Times New Roman" w:eastAsia="Times New Roman" w:hAnsi="Times New Roman" w:cs="Traditional Arabic"/>
          <w:b/>
          <w:bCs/>
          <w:color w:val="000000"/>
          <w:sz w:val="36"/>
          <w:szCs w:val="36"/>
          <w:rtl/>
          <w:lang w:eastAsia="ar-SA" w:bidi="ar-IQ"/>
        </w:rPr>
        <w:t xml:space="preserve"> والعبرية والعربية واليمنية </w:t>
      </w:r>
      <w:proofErr w:type="gramStart"/>
      <w:r w:rsidRPr="0089430F">
        <w:rPr>
          <w:rFonts w:ascii="Times New Roman" w:eastAsia="Times New Roman" w:hAnsi="Times New Roman" w:cs="Traditional Arabic"/>
          <w:b/>
          <w:bCs/>
          <w:color w:val="000000"/>
          <w:sz w:val="36"/>
          <w:szCs w:val="36"/>
          <w:rtl/>
          <w:lang w:eastAsia="ar-SA" w:bidi="ar-IQ"/>
        </w:rPr>
        <w:t>والبابلية  الآشورية</w:t>
      </w:r>
      <w:proofErr w:type="gramEnd"/>
      <w:r w:rsidRPr="0089430F">
        <w:rPr>
          <w:rFonts w:ascii="Times New Roman" w:eastAsia="Times New Roman" w:hAnsi="Times New Roman" w:cs="Traditional Arabic"/>
          <w:b/>
          <w:bCs/>
          <w:color w:val="000000"/>
          <w:sz w:val="36"/>
          <w:szCs w:val="36"/>
          <w:rtl/>
          <w:lang w:eastAsia="ar-SA" w:bidi="ar-IQ"/>
        </w:rPr>
        <w:t>, لقب</w:t>
      </w:r>
      <w:r w:rsidRPr="0089430F">
        <w:rPr>
          <w:rFonts w:ascii="Times New Roman" w:eastAsia="Times New Roman" w:hAnsi="Times New Roman" w:cs="Traditional Arabic" w:hint="cs"/>
          <w:b/>
          <w:bCs/>
          <w:color w:val="000000"/>
          <w:sz w:val="36"/>
          <w:szCs w:val="36"/>
          <w:rtl/>
          <w:lang w:eastAsia="ar-SA" w:bidi="ar-IQ"/>
        </w:rPr>
        <w:t>:</w:t>
      </w:r>
      <w:r w:rsidRPr="0089430F">
        <w:rPr>
          <w:rFonts w:ascii="Times New Roman" w:eastAsia="Times New Roman" w:hAnsi="Times New Roman" w:cs="Traditional Arabic"/>
          <w:b/>
          <w:bCs/>
          <w:color w:val="000000"/>
          <w:sz w:val="36"/>
          <w:szCs w:val="36"/>
          <w:rtl/>
          <w:lang w:eastAsia="ar-SA" w:bidi="ar-IQ"/>
        </w:rPr>
        <w:t xml:space="preserve"> </w:t>
      </w:r>
    </w:p>
    <w:p w:rsidR="0089430F" w:rsidRPr="0089430F" w:rsidRDefault="0089430F" w:rsidP="0089430F">
      <w:pPr>
        <w:widowControl w:val="0"/>
        <w:numPr>
          <w:ilvl w:val="0"/>
          <w:numId w:val="1"/>
        </w:numPr>
        <w:bidi/>
        <w:spacing w:after="0" w:line="240" w:lineRule="auto"/>
        <w:jc w:val="both"/>
        <w:rPr>
          <w:rFonts w:ascii="Times New Roman" w:eastAsia="Times New Roman" w:hAnsi="Times New Roman" w:cs="Traditional Arabic"/>
          <w:b/>
          <w:bCs/>
          <w:color w:val="000000"/>
          <w:sz w:val="36"/>
          <w:szCs w:val="36"/>
          <w:rtl/>
          <w:lang w:eastAsia="ar-SA" w:bidi="ar-IQ"/>
        </w:rPr>
      </w:pPr>
      <w:r w:rsidRPr="0089430F">
        <w:rPr>
          <w:rFonts w:ascii="Times New Roman" w:eastAsia="Times New Roman" w:hAnsi="Times New Roman" w:cs="Traditional Arabic"/>
          <w:b/>
          <w:bCs/>
          <w:color w:val="000000"/>
          <w:sz w:val="36"/>
          <w:szCs w:val="36"/>
          <w:rtl/>
          <w:lang w:eastAsia="ar-SA" w:bidi="ar-IQ"/>
        </w:rPr>
        <w:t>الساميين</w:t>
      </w:r>
      <w:r w:rsidRPr="0089430F">
        <w:rPr>
          <w:rFonts w:ascii="Times New Roman" w:eastAsia="Times New Roman" w:hAnsi="Times New Roman" w:cs="Traditional Arabic" w:hint="cs"/>
          <w:b/>
          <w:bCs/>
          <w:color w:val="000000"/>
          <w:sz w:val="36"/>
          <w:szCs w:val="36"/>
          <w:rtl/>
          <w:lang w:eastAsia="ar-SA" w:bidi="ar-IQ"/>
        </w:rPr>
        <w:t xml:space="preserve"> (او الشعوب السامية):</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89430F">
        <w:rPr>
          <w:rFonts w:ascii="Times New Roman" w:eastAsia="Times New Roman" w:hAnsi="Times New Roman" w:cs="Traditional Arabic"/>
          <w:b/>
          <w:bCs/>
          <w:color w:val="000000"/>
          <w:sz w:val="36"/>
          <w:szCs w:val="36"/>
          <w:rtl/>
          <w:lang w:eastAsia="ar-SA" w:bidi="ar-IQ"/>
        </w:rPr>
        <w:t xml:space="preserve">وكان العلامة الألماني </w:t>
      </w:r>
      <w:proofErr w:type="spellStart"/>
      <w:r w:rsidRPr="0089430F">
        <w:rPr>
          <w:rFonts w:ascii="Times New Roman" w:eastAsia="Times New Roman" w:hAnsi="Times New Roman" w:cs="Traditional Arabic"/>
          <w:b/>
          <w:bCs/>
          <w:color w:val="000000"/>
          <w:sz w:val="36"/>
          <w:szCs w:val="36"/>
          <w:rtl/>
          <w:lang w:eastAsia="ar-SA" w:bidi="ar-IQ"/>
        </w:rPr>
        <w:t>شلوتزير</w:t>
      </w:r>
      <w:proofErr w:type="spellEnd"/>
      <w:r w:rsidRPr="0089430F">
        <w:rPr>
          <w:rFonts w:ascii="Times New Roman" w:eastAsia="Times New Roman" w:hAnsi="Times New Roman" w:cs="Traditional Arabic"/>
          <w:b/>
          <w:bCs/>
          <w:color w:val="000000"/>
          <w:sz w:val="36"/>
          <w:szCs w:val="36"/>
          <w:rtl/>
          <w:lang w:eastAsia="ar-SA" w:bidi="ar-IQ"/>
        </w:rPr>
        <w:t xml:space="preserve"> </w:t>
      </w:r>
      <w:proofErr w:type="spellStart"/>
      <w:proofErr w:type="gramStart"/>
      <w:r w:rsidRPr="0089430F">
        <w:rPr>
          <w:rFonts w:ascii="Times New Roman" w:eastAsia="Times New Roman" w:hAnsi="Times New Roman" w:cs="Traditional Arabic"/>
          <w:b/>
          <w:bCs/>
          <w:color w:val="000000"/>
          <w:sz w:val="36"/>
          <w:szCs w:val="36"/>
          <w:lang w:eastAsia="ar-SA" w:bidi="ar-IQ"/>
        </w:rPr>
        <w:t>Schlozer</w:t>
      </w:r>
      <w:proofErr w:type="spellEnd"/>
      <w:r w:rsidRPr="0089430F">
        <w:rPr>
          <w:rFonts w:ascii="Times New Roman" w:eastAsia="Times New Roman" w:hAnsi="Times New Roman" w:cs="Traditional Arabic"/>
          <w:b/>
          <w:bCs/>
          <w:color w:val="000000"/>
          <w:sz w:val="36"/>
          <w:szCs w:val="36"/>
          <w:lang w:eastAsia="ar-SA" w:bidi="ar-IQ"/>
        </w:rPr>
        <w:t xml:space="preserve"> </w:t>
      </w:r>
      <w:r w:rsidRPr="0089430F">
        <w:rPr>
          <w:rFonts w:ascii="Times New Roman" w:eastAsia="Times New Roman" w:hAnsi="Times New Roman" w:cs="Traditional Arabic"/>
          <w:b/>
          <w:bCs/>
          <w:color w:val="000000"/>
          <w:sz w:val="36"/>
          <w:szCs w:val="36"/>
          <w:rtl/>
          <w:lang w:eastAsia="ar-SA" w:bidi="ar-IQ"/>
        </w:rPr>
        <w:t xml:space="preserve"> أول</w:t>
      </w:r>
      <w:proofErr w:type="gramEnd"/>
      <w:r w:rsidRPr="0089430F">
        <w:rPr>
          <w:rFonts w:ascii="Times New Roman" w:eastAsia="Times New Roman" w:hAnsi="Times New Roman" w:cs="Traditional Arabic"/>
          <w:b/>
          <w:bCs/>
          <w:color w:val="000000"/>
          <w:sz w:val="36"/>
          <w:szCs w:val="36"/>
          <w:rtl/>
          <w:lang w:eastAsia="ar-SA" w:bidi="ar-IQ"/>
        </w:rPr>
        <w:t xml:space="preserve"> من استخدم هذا اللقب في إطلاقه على تلك الشعوب؛ وقد شاركه عالم ألماني آخر هو </w:t>
      </w:r>
      <w:proofErr w:type="spellStart"/>
      <w:r w:rsidRPr="0089430F">
        <w:rPr>
          <w:rFonts w:ascii="Times New Roman" w:eastAsia="Times New Roman" w:hAnsi="Times New Roman" w:cs="Traditional Arabic"/>
          <w:b/>
          <w:bCs/>
          <w:color w:val="000000"/>
          <w:sz w:val="36"/>
          <w:szCs w:val="36"/>
          <w:rtl/>
          <w:lang w:eastAsia="ar-SA" w:bidi="ar-IQ"/>
        </w:rPr>
        <w:t>أيكهورن</w:t>
      </w:r>
      <w:proofErr w:type="spellEnd"/>
      <w:r w:rsidRPr="0089430F">
        <w:rPr>
          <w:rFonts w:ascii="Times New Roman" w:eastAsia="Times New Roman" w:hAnsi="Times New Roman" w:cs="Traditional Arabic"/>
          <w:b/>
          <w:bCs/>
          <w:color w:val="000000"/>
          <w:sz w:val="36"/>
          <w:szCs w:val="36"/>
          <w:rtl/>
          <w:lang w:eastAsia="ar-SA" w:bidi="ar-IQ"/>
        </w:rPr>
        <w:t xml:space="preserve"> </w:t>
      </w:r>
      <w:proofErr w:type="spellStart"/>
      <w:r w:rsidRPr="0089430F">
        <w:rPr>
          <w:rFonts w:ascii="Times New Roman" w:eastAsia="Times New Roman" w:hAnsi="Times New Roman" w:cs="Traditional Arabic"/>
          <w:b/>
          <w:bCs/>
          <w:color w:val="000000"/>
          <w:sz w:val="36"/>
          <w:szCs w:val="36"/>
          <w:lang w:eastAsia="ar-SA" w:bidi="ar-IQ"/>
        </w:rPr>
        <w:t>Eichhorn</w:t>
      </w:r>
      <w:proofErr w:type="spellEnd"/>
      <w:r w:rsidRPr="0089430F">
        <w:rPr>
          <w:rFonts w:ascii="Times New Roman" w:eastAsia="Times New Roman" w:hAnsi="Times New Roman" w:cs="Traditional Arabic"/>
          <w:b/>
          <w:bCs/>
          <w:color w:val="000000"/>
          <w:sz w:val="36"/>
          <w:szCs w:val="36"/>
          <w:rtl/>
          <w:lang w:eastAsia="ar-SA" w:bidi="ar-IQ"/>
        </w:rPr>
        <w:t>، في أو أو</w:t>
      </w:r>
      <w:r w:rsidRPr="0089430F">
        <w:rPr>
          <w:rFonts w:ascii="Times New Roman" w:eastAsia="Times New Roman" w:hAnsi="Times New Roman" w:cs="Traditional Arabic" w:hint="cs"/>
          <w:b/>
          <w:bCs/>
          <w:color w:val="000000"/>
          <w:sz w:val="36"/>
          <w:szCs w:val="36"/>
          <w:rtl/>
          <w:lang w:eastAsia="ar-SA" w:bidi="ar-IQ"/>
        </w:rPr>
        <w:t>ا</w:t>
      </w:r>
      <w:r w:rsidRPr="0089430F">
        <w:rPr>
          <w:rFonts w:ascii="Times New Roman" w:eastAsia="Times New Roman" w:hAnsi="Times New Roman" w:cs="Traditional Arabic"/>
          <w:b/>
          <w:bCs/>
          <w:color w:val="000000"/>
          <w:sz w:val="36"/>
          <w:szCs w:val="36"/>
          <w:rtl/>
          <w:lang w:eastAsia="ar-SA" w:bidi="ar-IQ"/>
        </w:rPr>
        <w:t>خر القرن الثامن عشر، بتسمية لغات هذه الشعوب "باللغات السامية".</w:t>
      </w:r>
    </w:p>
    <w:p w:rsidR="0089430F" w:rsidRPr="0089430F" w:rsidRDefault="0089430F" w:rsidP="0089430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89430F">
        <w:rPr>
          <w:rFonts w:ascii="Times New Roman" w:eastAsia="Times New Roman" w:hAnsi="Times New Roman" w:cs="Traditional Arabic"/>
          <w:b/>
          <w:bCs/>
          <w:color w:val="000000"/>
          <w:sz w:val="36"/>
          <w:szCs w:val="36"/>
          <w:rtl/>
          <w:lang w:eastAsia="ar-SA" w:bidi="ar-IQ"/>
        </w:rPr>
        <w:t xml:space="preserve">والتسمية لم تخترع اختراعًا، فهي مقتبسة من الكتاب المقدس الذي وردفيه أن أبناء نوح هم سام وحام </w:t>
      </w:r>
      <w:proofErr w:type="spellStart"/>
      <w:r w:rsidRPr="0089430F">
        <w:rPr>
          <w:rFonts w:ascii="Times New Roman" w:eastAsia="Times New Roman" w:hAnsi="Times New Roman" w:cs="Traditional Arabic"/>
          <w:b/>
          <w:bCs/>
          <w:color w:val="000000"/>
          <w:sz w:val="36"/>
          <w:szCs w:val="36"/>
          <w:rtl/>
          <w:lang w:eastAsia="ar-SA" w:bidi="ar-IQ"/>
        </w:rPr>
        <w:t>ويافث</w:t>
      </w:r>
      <w:proofErr w:type="spellEnd"/>
      <w:r w:rsidRPr="0089430F">
        <w:rPr>
          <w:rFonts w:ascii="Times New Roman" w:eastAsia="Times New Roman" w:hAnsi="Times New Roman" w:cs="Traditional Arabic"/>
          <w:b/>
          <w:bCs/>
          <w:color w:val="000000"/>
          <w:sz w:val="36"/>
          <w:szCs w:val="36"/>
          <w:rtl/>
          <w:lang w:eastAsia="ar-SA" w:bidi="ar-IQ"/>
        </w:rPr>
        <w:t>، وأن القبائل والشعوب تكونت من سلالتهم.</w:t>
      </w:r>
    </w:p>
    <w:p w:rsidR="00C84E46" w:rsidRDefault="0089430F" w:rsidP="0089430F">
      <w:r w:rsidRPr="0089430F">
        <w:rPr>
          <w:rFonts w:ascii="Times New Roman" w:eastAsia="Times New Roman" w:hAnsi="Times New Roman" w:cs="Traditional Arabic"/>
          <w:b/>
          <w:bCs/>
          <w:color w:val="000000"/>
          <w:sz w:val="36"/>
          <w:szCs w:val="36"/>
          <w:rtl/>
          <w:lang w:eastAsia="ar-SA" w:bidi="ar-IQ"/>
        </w:rPr>
        <w:t>ويبدو أن اللغات السامية قبل تفرقها كانت ترجع إلى أصل واحد، وتشكل شبه وحدة شعبية، إلّا أن من العسير جدًّا تعيين ذاك الأصل وتحديد هذه الوحدة؛ لأن المهد الأول للساميين ما يزال غامضًا مجهولًا، رغم أبحاث العلماء الكثيرة الواسعة الآفاق2</w:t>
      </w:r>
      <w:proofErr w:type="gramStart"/>
      <w:r w:rsidRPr="0089430F">
        <w:rPr>
          <w:rFonts w:ascii="Times New Roman" w:eastAsia="Times New Roman" w:hAnsi="Times New Roman" w:cs="Traditional Arabic"/>
          <w:b/>
          <w:bCs/>
          <w:color w:val="000000"/>
          <w:sz w:val="36"/>
          <w:szCs w:val="36"/>
          <w:rtl/>
          <w:lang w:eastAsia="ar-SA" w:bidi="ar-IQ"/>
        </w:rPr>
        <w:t>,</w:t>
      </w:r>
      <w:proofErr w:type="gramEnd"/>
      <w:r w:rsidRPr="0089430F">
        <w:rPr>
          <w:rFonts w:ascii="Times New Roman" w:eastAsia="Times New Roman" w:hAnsi="Times New Roman" w:cs="Traditional Arabic"/>
          <w:b/>
          <w:bCs/>
          <w:color w:val="000000"/>
          <w:sz w:val="36"/>
          <w:szCs w:val="36"/>
          <w:rtl/>
          <w:lang w:eastAsia="ar-SA" w:bidi="ar-IQ"/>
        </w:rPr>
        <w:t xml:space="preserve"> وليس يعنينا هنا أن نعرض للآراء المتباينة بهذا الصدد، بل </w:t>
      </w:r>
      <w:proofErr w:type="spellStart"/>
      <w:r w:rsidRPr="0089430F">
        <w:rPr>
          <w:rFonts w:ascii="Times New Roman" w:eastAsia="Times New Roman" w:hAnsi="Times New Roman" w:cs="Traditional Arabic"/>
          <w:b/>
          <w:bCs/>
          <w:color w:val="000000"/>
          <w:sz w:val="36"/>
          <w:szCs w:val="36"/>
          <w:rtl/>
          <w:lang w:eastAsia="ar-SA" w:bidi="ar-IQ"/>
        </w:rPr>
        <w:t>نتكفي</w:t>
      </w:r>
      <w:proofErr w:type="spellEnd"/>
      <w:r w:rsidRPr="0089430F">
        <w:rPr>
          <w:rFonts w:ascii="Times New Roman" w:eastAsia="Times New Roman" w:hAnsi="Times New Roman" w:cs="Traditional Arabic"/>
          <w:b/>
          <w:bCs/>
          <w:color w:val="000000"/>
          <w:sz w:val="36"/>
          <w:szCs w:val="36"/>
          <w:rtl/>
          <w:lang w:eastAsia="ar-SA" w:bidi="ar-IQ"/>
        </w:rPr>
        <w:t xml:space="preserve"> بالإشارة إلى أن </w:t>
      </w:r>
      <w:proofErr w:type="spellStart"/>
      <w:r w:rsidRPr="0089430F">
        <w:rPr>
          <w:rFonts w:ascii="Times New Roman" w:eastAsia="Times New Roman" w:hAnsi="Times New Roman" w:cs="Traditional Arabic"/>
          <w:b/>
          <w:bCs/>
          <w:color w:val="000000"/>
          <w:sz w:val="36"/>
          <w:szCs w:val="36"/>
          <w:rtl/>
          <w:lang w:eastAsia="ar-SA" w:bidi="ar-IQ"/>
        </w:rPr>
        <w:t>إرنست</w:t>
      </w:r>
      <w:proofErr w:type="spellEnd"/>
      <w:r w:rsidRPr="0089430F">
        <w:rPr>
          <w:rFonts w:ascii="Times New Roman" w:eastAsia="Times New Roman" w:hAnsi="Times New Roman" w:cs="Traditional Arabic"/>
          <w:b/>
          <w:bCs/>
          <w:color w:val="000000"/>
          <w:sz w:val="36"/>
          <w:szCs w:val="36"/>
          <w:rtl/>
          <w:lang w:eastAsia="ar-SA" w:bidi="ar-IQ"/>
        </w:rPr>
        <w:t xml:space="preserve"> رينان الفرنس</w:t>
      </w:r>
      <w:r w:rsidRPr="0089430F">
        <w:rPr>
          <w:rFonts w:ascii="Times New Roman" w:eastAsia="Times New Roman" w:hAnsi="Times New Roman" w:cs="Traditional Arabic" w:hint="cs"/>
          <w:b/>
          <w:bCs/>
          <w:color w:val="000000"/>
          <w:sz w:val="36"/>
          <w:szCs w:val="36"/>
          <w:rtl/>
          <w:lang w:eastAsia="ar-SA" w:bidi="ar-IQ"/>
        </w:rPr>
        <w:t>ي</w:t>
      </w:r>
      <w:r w:rsidRPr="0089430F">
        <w:rPr>
          <w:rFonts w:ascii="Times New Roman" w:eastAsia="Times New Roman" w:hAnsi="Times New Roman" w:cs="Traditional Arabic"/>
          <w:b/>
          <w:bCs/>
          <w:color w:val="000000"/>
          <w:sz w:val="36"/>
          <w:szCs w:val="36"/>
          <w:rtl/>
          <w:lang w:eastAsia="ar-SA" w:bidi="ar-IQ"/>
        </w:rPr>
        <w:t xml:space="preserve"> </w:t>
      </w:r>
      <w:r w:rsidRPr="0089430F">
        <w:rPr>
          <w:rFonts w:ascii="Times New Roman" w:eastAsia="Times New Roman" w:hAnsi="Times New Roman" w:cs="Traditional Arabic"/>
          <w:b/>
          <w:bCs/>
          <w:color w:val="000000"/>
          <w:sz w:val="36"/>
          <w:szCs w:val="36"/>
          <w:lang w:eastAsia="ar-SA" w:bidi="ar-IQ"/>
        </w:rPr>
        <w:lastRenderedPageBreak/>
        <w:t>Ernest R</w:t>
      </w:r>
      <w:r w:rsidRPr="0089430F">
        <w:rPr>
          <w:rFonts w:ascii="Cambria" w:eastAsia="Times New Roman" w:hAnsi="Cambria" w:cs="Traditional Arabic"/>
          <w:b/>
          <w:bCs/>
          <w:color w:val="000000"/>
          <w:sz w:val="36"/>
          <w:szCs w:val="36"/>
          <w:lang w:eastAsia="ar-SA" w:bidi="ar-IQ"/>
        </w:rPr>
        <w:t>enan</w:t>
      </w:r>
      <w:r w:rsidRPr="0089430F">
        <w:rPr>
          <w:rFonts w:ascii="Cambria" w:eastAsia="Times New Roman" w:hAnsi="Cambria" w:cs="Traditional Arabic"/>
          <w:b/>
          <w:bCs/>
          <w:color w:val="000000"/>
          <w:sz w:val="36"/>
          <w:szCs w:val="36"/>
          <w:rtl/>
          <w:lang w:eastAsia="ar-SA" w:bidi="ar-IQ"/>
        </w:rPr>
        <w:t xml:space="preserve">, وبروكلمان </w:t>
      </w:r>
      <w:proofErr w:type="spellStart"/>
      <w:r w:rsidRPr="0089430F">
        <w:rPr>
          <w:rFonts w:ascii="Cambria" w:eastAsia="Times New Roman" w:hAnsi="Cambria" w:cs="Traditional Arabic"/>
          <w:b/>
          <w:bCs/>
          <w:color w:val="000000"/>
          <w:sz w:val="36"/>
          <w:szCs w:val="36"/>
          <w:rtl/>
          <w:lang w:eastAsia="ar-SA" w:bidi="ar-IQ"/>
        </w:rPr>
        <w:t>الإلماني</w:t>
      </w:r>
      <w:proofErr w:type="spellEnd"/>
      <w:r w:rsidRPr="0089430F">
        <w:rPr>
          <w:rFonts w:ascii="Cambria" w:eastAsia="Times New Roman" w:hAnsi="Cambria" w:cs="Traditional Arabic"/>
          <w:b/>
          <w:bCs/>
          <w:color w:val="000000"/>
          <w:sz w:val="36"/>
          <w:szCs w:val="36"/>
          <w:rtl/>
          <w:lang w:eastAsia="ar-SA" w:bidi="ar-IQ"/>
        </w:rPr>
        <w:t xml:space="preserve"> </w:t>
      </w:r>
      <w:proofErr w:type="spellStart"/>
      <w:r w:rsidRPr="0089430F">
        <w:rPr>
          <w:rFonts w:ascii="Cambria" w:eastAsia="Times New Roman" w:hAnsi="Cambria" w:cs="Traditional Arabic"/>
          <w:b/>
          <w:bCs/>
          <w:color w:val="000000"/>
          <w:sz w:val="36"/>
          <w:szCs w:val="36"/>
          <w:lang w:eastAsia="ar-SA" w:bidi="ar-IQ"/>
        </w:rPr>
        <w:t>Broc</w:t>
      </w:r>
      <w:proofErr w:type="spellEnd"/>
      <w:r w:rsidRPr="0089430F">
        <w:rPr>
          <w:rFonts w:ascii="Cambria" w:eastAsia="Times New Roman" w:hAnsi="Cambria" w:cs="Traditional Arabic"/>
          <w:b/>
          <w:bCs/>
          <w:color w:val="000000"/>
          <w:sz w:val="36"/>
          <w:szCs w:val="36"/>
          <w:lang w:eastAsia="ar-SA" w:bidi="ar-IQ"/>
        </w:rPr>
        <w:t xml:space="preserve"> </w:t>
      </w:r>
      <w:proofErr w:type="spellStart"/>
      <w:r w:rsidRPr="0089430F">
        <w:rPr>
          <w:rFonts w:ascii="Cambria" w:eastAsia="Times New Roman" w:hAnsi="Cambria" w:cs="Traditional Arabic"/>
          <w:b/>
          <w:bCs/>
          <w:color w:val="000000"/>
          <w:sz w:val="36"/>
          <w:szCs w:val="36"/>
          <w:lang w:eastAsia="ar-SA" w:bidi="ar-IQ"/>
        </w:rPr>
        <w:t>Kelmann</w:t>
      </w:r>
      <w:proofErr w:type="spellEnd"/>
      <w:r w:rsidRPr="0089430F">
        <w:rPr>
          <w:rFonts w:ascii="Cambria" w:eastAsia="Times New Roman" w:hAnsi="Cambria" w:cs="Traditional Arabic"/>
          <w:b/>
          <w:bCs/>
          <w:color w:val="000000"/>
          <w:sz w:val="36"/>
          <w:szCs w:val="36"/>
          <w:rtl/>
          <w:lang w:eastAsia="ar-SA" w:bidi="ar-IQ"/>
        </w:rPr>
        <w:t>, يرجحان أن الموطن الأول للشعب السامي هو القسم الجنوبي الغربي، من شبه الجريرة العربية.</w:t>
      </w: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72243"/>
    <w:multiLevelType w:val="hybridMultilevel"/>
    <w:tmpl w:val="22080928"/>
    <w:lvl w:ilvl="0" w:tplc="EC0AE344">
      <w:start w:val="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0F"/>
    <w:rsid w:val="007C599F"/>
    <w:rsid w:val="0089430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4AA67-0B80-436C-92CB-FC67CE3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2018-01-26T08:09:00Z</dcterms:created>
  <dcterms:modified xsi:type="dcterms:W3CDTF">2018-01-26T08:09:00Z</dcterms:modified>
</cp:coreProperties>
</file>