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DD4" w:rsidRDefault="002A3DD4" w:rsidP="002A3DD4">
      <w:pPr>
        <w:jc w:val="right"/>
        <w:rPr>
          <w:rFonts w:hint="cs"/>
          <w:sz w:val="32"/>
          <w:szCs w:val="32"/>
          <w:u w:val="single"/>
          <w:rtl/>
          <w:lang w:bidi="ar-IQ"/>
        </w:rPr>
      </w:pPr>
      <w:r w:rsidRPr="002A3DD4">
        <w:rPr>
          <w:rFonts w:hint="cs"/>
          <w:sz w:val="32"/>
          <w:szCs w:val="32"/>
          <w:u w:val="single"/>
          <w:rtl/>
          <w:lang w:bidi="ar-IQ"/>
        </w:rPr>
        <w:t>نظرية الادب</w:t>
      </w:r>
    </w:p>
    <w:p w:rsidR="002A3DD4" w:rsidRDefault="002A3DD4" w:rsidP="002A3DD4">
      <w:pPr>
        <w:spacing w:line="360" w:lineRule="auto"/>
        <w:jc w:val="right"/>
        <w:rPr>
          <w:rFonts w:hint="cs"/>
          <w:sz w:val="32"/>
          <w:szCs w:val="32"/>
          <w:rtl/>
          <w:lang w:bidi="ar-IQ"/>
        </w:rPr>
      </w:pPr>
      <w:r>
        <w:rPr>
          <w:rFonts w:hint="cs"/>
          <w:sz w:val="32"/>
          <w:szCs w:val="32"/>
          <w:u w:val="single"/>
          <w:rtl/>
          <w:lang w:bidi="ar-IQ"/>
        </w:rPr>
        <w:t>ت</w:t>
      </w:r>
      <w:r w:rsidRPr="002A3DD4">
        <w:rPr>
          <w:rFonts w:hint="cs"/>
          <w:sz w:val="32"/>
          <w:szCs w:val="32"/>
          <w:rtl/>
          <w:lang w:bidi="ar-IQ"/>
        </w:rPr>
        <w:t>تضمن دراسة طبيعة الادب</w:t>
      </w:r>
      <w:r>
        <w:rPr>
          <w:rFonts w:hint="cs"/>
          <w:sz w:val="32"/>
          <w:szCs w:val="32"/>
          <w:rtl/>
          <w:lang w:bidi="ar-IQ"/>
        </w:rPr>
        <w:t xml:space="preserve"> وطرق تحليله .وتضمن في القرن التاسع عشر اخلاقيات الفلسفة ومستقبل التطور الاجتماعي وعلم الاجتماع.</w:t>
      </w:r>
    </w:p>
    <w:p w:rsidR="002A3DD4" w:rsidRDefault="002A3DD4" w:rsidP="002A3DD4">
      <w:pPr>
        <w:spacing w:line="360" w:lineRule="auto"/>
        <w:jc w:val="right"/>
        <w:rPr>
          <w:rFonts w:hint="cs"/>
          <w:sz w:val="32"/>
          <w:szCs w:val="32"/>
          <w:rtl/>
          <w:lang w:bidi="ar-IQ"/>
        </w:rPr>
      </w:pPr>
      <w:r>
        <w:rPr>
          <w:rFonts w:hint="cs"/>
          <w:sz w:val="32"/>
          <w:szCs w:val="32"/>
          <w:rtl/>
          <w:lang w:bidi="ar-IQ"/>
        </w:rPr>
        <w:t>ونظرية الادب هي الدراسة المنهجية لطبيعة الادب وطرق تحليله ويضم المناهج البحثية المرتبطة بقراءة النصوص وارتباط هذه المناهج بالفلسفة والتاريخ وعلم النفس .</w:t>
      </w:r>
    </w:p>
    <w:p w:rsidR="003D2B23" w:rsidRDefault="003D2B23" w:rsidP="002A3DD4">
      <w:pPr>
        <w:spacing w:line="360" w:lineRule="auto"/>
        <w:jc w:val="right"/>
        <w:rPr>
          <w:rFonts w:hint="cs"/>
          <w:sz w:val="32"/>
          <w:szCs w:val="32"/>
          <w:rtl/>
          <w:lang w:bidi="ar-IQ"/>
        </w:rPr>
      </w:pPr>
      <w:r>
        <w:rPr>
          <w:rFonts w:hint="cs"/>
          <w:sz w:val="32"/>
          <w:szCs w:val="32"/>
          <w:rtl/>
          <w:lang w:bidi="ar-IQ"/>
        </w:rPr>
        <w:t xml:space="preserve">عناصر النظرية الادبية : هي </w:t>
      </w:r>
    </w:p>
    <w:p w:rsidR="003D2B23" w:rsidRDefault="003D2B23" w:rsidP="002A3DD4">
      <w:pPr>
        <w:spacing w:line="360" w:lineRule="auto"/>
        <w:jc w:val="right"/>
        <w:rPr>
          <w:rFonts w:hint="cs"/>
          <w:sz w:val="32"/>
          <w:szCs w:val="32"/>
          <w:rtl/>
          <w:lang w:bidi="ar-IQ"/>
        </w:rPr>
      </w:pPr>
      <w:r>
        <w:rPr>
          <w:rFonts w:hint="cs"/>
          <w:sz w:val="32"/>
          <w:szCs w:val="32"/>
          <w:rtl/>
          <w:lang w:bidi="ar-IQ"/>
        </w:rPr>
        <w:t xml:space="preserve">المؤلف والقارئ والنص والواقع </w:t>
      </w:r>
    </w:p>
    <w:p w:rsidR="003D2B23" w:rsidRDefault="003D2B23" w:rsidP="003D2B23">
      <w:pPr>
        <w:spacing w:line="360" w:lineRule="auto"/>
        <w:jc w:val="right"/>
        <w:rPr>
          <w:rFonts w:hint="cs"/>
          <w:sz w:val="32"/>
          <w:szCs w:val="32"/>
          <w:rtl/>
          <w:lang w:bidi="ar-IQ"/>
        </w:rPr>
      </w:pPr>
      <w:r>
        <w:rPr>
          <w:rFonts w:hint="cs"/>
          <w:sz w:val="32"/>
          <w:szCs w:val="32"/>
          <w:rtl/>
          <w:lang w:bidi="ar-IQ"/>
        </w:rPr>
        <w:t>وقد كانت قراءة النص تخضع لسلطة المؤلف اما الان فالقارئ هو الذي يحدد معنى النص وتوجهه وهدفه وان قصد المؤلف شيئا اخر ووجهة النظر هذه موجودة منذ عهد الاغريق فقد ركزوا على المبدع والمؤلف والابداع والنص دون ايلاء الاهتمام بالمتلقي بالرغم من اهتمام النقد اليوناني بوظيفة الابداع والمحاكاة والتقليد وايصالها الى المتلقي</w:t>
      </w:r>
    </w:p>
    <w:p w:rsidR="002C2025" w:rsidRDefault="002C2025" w:rsidP="003D2B23">
      <w:pPr>
        <w:spacing w:line="360" w:lineRule="auto"/>
        <w:jc w:val="right"/>
        <w:rPr>
          <w:rFonts w:hint="cs"/>
          <w:sz w:val="32"/>
          <w:szCs w:val="32"/>
          <w:rtl/>
          <w:lang w:bidi="ar-IQ"/>
        </w:rPr>
      </w:pPr>
      <w:r>
        <w:rPr>
          <w:rFonts w:hint="cs"/>
          <w:sz w:val="32"/>
          <w:szCs w:val="32"/>
          <w:rtl/>
          <w:lang w:bidi="ar-IQ"/>
        </w:rPr>
        <w:t>وقد ابدى رولان بارت بحقيقة ان النقد الادبي عملية متكاملة عليها ان تلم بجميع جوانب النص الادبي من مؤلف ونص وقارئ وواقع واي اقصاء لعنصر سواء مؤلف متلقي او نص يجعل العمل الادبي ناقصا</w:t>
      </w:r>
    </w:p>
    <w:p w:rsidR="002C2025" w:rsidRDefault="002C2025" w:rsidP="003D2B23">
      <w:pPr>
        <w:spacing w:line="360" w:lineRule="auto"/>
        <w:jc w:val="right"/>
        <w:rPr>
          <w:rFonts w:hint="cs"/>
          <w:sz w:val="32"/>
          <w:szCs w:val="32"/>
          <w:rtl/>
          <w:lang w:bidi="ar-IQ"/>
        </w:rPr>
      </w:pPr>
      <w:r>
        <w:rPr>
          <w:rFonts w:hint="cs"/>
          <w:sz w:val="32"/>
          <w:szCs w:val="32"/>
          <w:rtl/>
          <w:lang w:bidi="ar-IQ"/>
        </w:rPr>
        <w:t>وتدرس نظرية الادب طبيعة الادب وطرق تحليله تدرس مقومات الادب في اي زمان ومكان في باي لغة كتب والبحث عن العلاقة بين الاديب والعمل الادبي والبحث عن جوهر الاعمال الادبية وخصائصها وسماتها كما تبحث عن العلاقة بين الادب والقراء</w:t>
      </w:r>
    </w:p>
    <w:p w:rsidR="002A3DD4" w:rsidRPr="002A3DD4" w:rsidRDefault="002A3DD4" w:rsidP="003D2B23">
      <w:pPr>
        <w:spacing w:line="360" w:lineRule="auto"/>
        <w:jc w:val="right"/>
        <w:rPr>
          <w:rFonts w:hint="cs"/>
          <w:sz w:val="32"/>
          <w:szCs w:val="32"/>
          <w:rtl/>
          <w:lang w:bidi="ar-IQ"/>
        </w:rPr>
      </w:pPr>
      <w:r w:rsidRPr="002A3DD4">
        <w:rPr>
          <w:rFonts w:hint="cs"/>
          <w:sz w:val="32"/>
          <w:szCs w:val="32"/>
          <w:rtl/>
          <w:lang w:bidi="ar-IQ"/>
        </w:rPr>
        <w:t xml:space="preserve"> </w:t>
      </w:r>
    </w:p>
    <w:sectPr w:rsidR="002A3DD4" w:rsidRPr="002A3DD4" w:rsidSect="00C5009A">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3DD4"/>
    <w:rsid w:val="002A3DD4"/>
    <w:rsid w:val="002C2025"/>
    <w:rsid w:val="003D2B23"/>
    <w:rsid w:val="00C5009A"/>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0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2018-01-14T12:51:00Z</dcterms:created>
  <dcterms:modified xsi:type="dcterms:W3CDTF">2018-01-14T13:06:00Z</dcterms:modified>
</cp:coreProperties>
</file>