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83" w:rsidRPr="00811D83" w:rsidRDefault="00811D83" w:rsidP="00811D83">
      <w:pPr>
        <w:jc w:val="both"/>
        <w:rPr>
          <w:rFonts w:ascii="Simplified Arabic" w:hAnsi="Simplified Arabic" w:cs="Simplified Arabic" w:hint="cs"/>
          <w:b/>
          <w:bCs/>
          <w:sz w:val="40"/>
          <w:szCs w:val="40"/>
          <w:rtl/>
        </w:rPr>
      </w:pPr>
      <w:r w:rsidRPr="00811D83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الجامعة المستنصرية – كلية الآداب </w:t>
      </w:r>
    </w:p>
    <w:p w:rsidR="00811D83" w:rsidRPr="00811D83" w:rsidRDefault="00811D83" w:rsidP="00811D83">
      <w:pPr>
        <w:jc w:val="both"/>
        <w:rPr>
          <w:rFonts w:ascii="Simplified Arabic" w:hAnsi="Simplified Arabic" w:cs="Simplified Arabic" w:hint="cs"/>
          <w:b/>
          <w:bCs/>
          <w:sz w:val="40"/>
          <w:szCs w:val="40"/>
          <w:rtl/>
        </w:rPr>
      </w:pPr>
      <w:r w:rsidRPr="00811D83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قسم اللغة العربية </w:t>
      </w:r>
    </w:p>
    <w:p w:rsidR="00811D83" w:rsidRPr="00811D83" w:rsidRDefault="00811D83" w:rsidP="00811D83">
      <w:pPr>
        <w:jc w:val="both"/>
        <w:rPr>
          <w:rFonts w:ascii="Simplified Arabic" w:hAnsi="Simplified Arabic" w:cs="Simplified Arabic" w:hint="cs"/>
          <w:b/>
          <w:bCs/>
          <w:sz w:val="40"/>
          <w:szCs w:val="40"/>
          <w:rtl/>
        </w:rPr>
      </w:pPr>
      <w:r w:rsidRPr="00811D83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المرحلة الثانية – مناهج المفسرين </w:t>
      </w:r>
    </w:p>
    <w:p w:rsidR="00811D83" w:rsidRPr="00811D83" w:rsidRDefault="00811D83" w:rsidP="00811D83">
      <w:pPr>
        <w:jc w:val="both"/>
        <w:rPr>
          <w:rFonts w:ascii="Simplified Arabic" w:hAnsi="Simplified Arabic" w:cs="Simplified Arabic" w:hint="cs"/>
          <w:b/>
          <w:bCs/>
          <w:sz w:val="40"/>
          <w:szCs w:val="40"/>
          <w:rtl/>
        </w:rPr>
      </w:pPr>
      <w:r w:rsidRPr="00811D83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د. علي عيسى </w:t>
      </w:r>
    </w:p>
    <w:p w:rsidR="00811D83" w:rsidRPr="00811D83" w:rsidRDefault="00811D83" w:rsidP="00811D83">
      <w:pPr>
        <w:jc w:val="both"/>
        <w:rPr>
          <w:rFonts w:ascii="Simplified Arabic" w:hAnsi="Simplified Arabic" w:cs="Simplified Arabic" w:hint="cs"/>
          <w:b/>
          <w:bCs/>
          <w:sz w:val="40"/>
          <w:szCs w:val="40"/>
          <w:rtl/>
        </w:rPr>
      </w:pPr>
      <w:r w:rsidRPr="00811D83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محاضرة رقم </w:t>
      </w:r>
      <w:proofErr w:type="gramStart"/>
      <w:r w:rsidRPr="00811D83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( 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5</w:t>
      </w:r>
      <w:proofErr w:type="gramEnd"/>
      <w:r w:rsidRPr="00811D83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)</w:t>
      </w:r>
    </w:p>
    <w:p w:rsidR="00594229" w:rsidRPr="00594229" w:rsidRDefault="00594229" w:rsidP="00811D83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594229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التفاس</w:t>
      </w:r>
      <w:bookmarkStart w:id="0" w:name="_GoBack"/>
      <w:bookmarkEnd w:id="0"/>
      <w:r w:rsidRPr="00594229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ير الفقهية</w:t>
      </w:r>
    </w:p>
    <w:p w:rsidR="00DA1102" w:rsidRDefault="00DA1102" w:rsidP="00DA1102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</w:t>
      </w:r>
      <w:r w:rsidR="00594229" w:rsidRPr="00594229">
        <w:rPr>
          <w:rFonts w:ascii="Simplified Arabic" w:hAnsi="Simplified Arabic" w:cs="Simplified Arabic"/>
          <w:sz w:val="32"/>
          <w:szCs w:val="32"/>
          <w:rtl/>
        </w:rPr>
        <w:t xml:space="preserve">التفسير الفقهي هو تفسير ماله صلة بالأحكام الشرعية العملية في القرآن الكريم وهو ما يسمى تارة آيات الأحكام و تارة فقه </w:t>
      </w:r>
      <w:proofErr w:type="gramStart"/>
      <w:r w:rsidR="00594229" w:rsidRPr="00594229">
        <w:rPr>
          <w:rFonts w:ascii="Simplified Arabic" w:hAnsi="Simplified Arabic" w:cs="Simplified Arabic"/>
          <w:sz w:val="32"/>
          <w:szCs w:val="32"/>
          <w:rtl/>
        </w:rPr>
        <w:t>الكتاب</w:t>
      </w:r>
      <w:r w:rsidR="00594229" w:rsidRPr="0059422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proofErr w:type="gramEnd"/>
    </w:p>
    <w:p w:rsidR="00594229" w:rsidRPr="00594229" w:rsidRDefault="00594229" w:rsidP="00DA1102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94229">
        <w:rPr>
          <w:rFonts w:ascii="Simplified Arabic" w:hAnsi="Simplified Arabic" w:cs="Simplified Arabic"/>
          <w:sz w:val="32"/>
          <w:szCs w:val="32"/>
          <w:lang w:bidi="ar-IQ"/>
        </w:rPr>
        <w:t xml:space="preserve">        </w:t>
      </w:r>
      <w:r w:rsidRPr="00594229">
        <w:rPr>
          <w:rFonts w:ascii="Simplified Arabic" w:hAnsi="Simplified Arabic" w:cs="Simplified Arabic"/>
          <w:sz w:val="32"/>
          <w:szCs w:val="32"/>
          <w:rtl/>
        </w:rPr>
        <w:t>أما أحكام القرآن فتنقسم إلى أنواع ثلاثة تمثل الأحكام الفقهية أو العملية نوعا واحدا منها، أما الأنواع الثلاثة فهي على التفصيل</w:t>
      </w:r>
      <w:r w:rsidRPr="00594229">
        <w:rPr>
          <w:rFonts w:ascii="Simplified Arabic" w:hAnsi="Simplified Arabic" w:cs="Simplified Arabic"/>
          <w:sz w:val="32"/>
          <w:szCs w:val="32"/>
          <w:lang w:bidi="ar-IQ"/>
        </w:rPr>
        <w:t>:</w:t>
      </w:r>
    </w:p>
    <w:p w:rsidR="00594229" w:rsidRPr="00594229" w:rsidRDefault="00594229" w:rsidP="00594229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94229">
        <w:rPr>
          <w:rFonts w:ascii="Simplified Arabic" w:hAnsi="Simplified Arabic" w:cs="Simplified Arabic"/>
          <w:sz w:val="32"/>
          <w:szCs w:val="32"/>
          <w:lang w:bidi="ar-IQ"/>
        </w:rPr>
        <w:t xml:space="preserve">    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أولا :</w:t>
      </w:r>
      <w:r w:rsidRPr="00594229">
        <w:rPr>
          <w:rFonts w:ascii="Simplified Arabic" w:hAnsi="Simplified Arabic" w:cs="Simplified Arabic"/>
          <w:sz w:val="32"/>
          <w:szCs w:val="32"/>
          <w:rtl/>
        </w:rPr>
        <w:t>الأحكام</w:t>
      </w:r>
      <w:proofErr w:type="gramEnd"/>
      <w:r w:rsidRPr="00594229">
        <w:rPr>
          <w:rFonts w:ascii="Simplified Arabic" w:hAnsi="Simplified Arabic" w:cs="Simplified Arabic"/>
          <w:sz w:val="32"/>
          <w:szCs w:val="32"/>
          <w:rtl/>
        </w:rPr>
        <w:t xml:space="preserve"> الاعتقادية التي تتعلق بما يجب على المكلف اعتقاده في الله وملائكته وكتبه ورسله واليوم الآخر وهو ما يدرس ضمن مباحث العقيدة</w:t>
      </w:r>
      <w:r w:rsidRPr="00594229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2520B6" w:rsidRDefault="00594229" w:rsidP="002520B6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94229">
        <w:rPr>
          <w:rFonts w:ascii="Simplified Arabic" w:hAnsi="Simplified Arabic" w:cs="Simplified Arabic"/>
          <w:sz w:val="32"/>
          <w:szCs w:val="32"/>
          <w:lang w:bidi="ar-IQ"/>
        </w:rPr>
        <w:t xml:space="preserve">     </w:t>
      </w:r>
      <w:proofErr w:type="gramStart"/>
      <w:r w:rsidRPr="00594229">
        <w:rPr>
          <w:rFonts w:ascii="Simplified Arabic" w:hAnsi="Simplified Arabic" w:cs="Simplified Arabic"/>
          <w:sz w:val="32"/>
          <w:szCs w:val="32"/>
          <w:rtl/>
        </w:rPr>
        <w:t>ثانيا :الأحكام</w:t>
      </w:r>
      <w:proofErr w:type="gramEnd"/>
      <w:r w:rsidRPr="00594229">
        <w:rPr>
          <w:rFonts w:ascii="Simplified Arabic" w:hAnsi="Simplified Arabic" w:cs="Simplified Arabic"/>
          <w:sz w:val="32"/>
          <w:szCs w:val="32"/>
          <w:rtl/>
        </w:rPr>
        <w:t xml:space="preserve"> الخلقية التي تتعلق بما يجب على المكلف أن يتحلى به من الفضائل ويتخلى عنه من الرذائل . وهو ما يتعلق بالجوانب التربوية من القرآن الكريم</w:t>
      </w:r>
      <w:r w:rsidRPr="00594229">
        <w:rPr>
          <w:rFonts w:ascii="Simplified Arabic" w:hAnsi="Simplified Arabic" w:cs="Simplified Arabic"/>
          <w:sz w:val="32"/>
          <w:szCs w:val="32"/>
          <w:lang w:bidi="ar-IQ"/>
        </w:rPr>
        <w:t>.</w:t>
      </w:r>
      <w:r w:rsidRPr="00594229">
        <w:rPr>
          <w:rFonts w:ascii="Simplified Arabic" w:hAnsi="Simplified Arabic" w:cs="Simplified Arabic"/>
          <w:sz w:val="32"/>
          <w:szCs w:val="32"/>
          <w:lang w:bidi="ar-IQ"/>
        </w:rPr>
        <w:br/>
      </w:r>
      <w:r w:rsidRPr="005942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</w:t>
      </w:r>
      <w:r w:rsidRPr="00594229">
        <w:rPr>
          <w:rFonts w:ascii="Simplified Arabic" w:hAnsi="Simplified Arabic" w:cs="Simplified Arabic"/>
          <w:sz w:val="32"/>
          <w:szCs w:val="32"/>
          <w:rtl/>
        </w:rPr>
        <w:t xml:space="preserve">ثالثا: الأحكام العملية وهي التي تتعلق بما يصدر عن المكلف </w:t>
      </w:r>
      <w:r w:rsidR="002520B6">
        <w:rPr>
          <w:rFonts w:ascii="Simplified Arabic" w:hAnsi="Simplified Arabic" w:cs="Simplified Arabic"/>
          <w:sz w:val="32"/>
          <w:szCs w:val="32"/>
          <w:rtl/>
        </w:rPr>
        <w:t>من أقوال و أفعال وعقود وتصرفات</w:t>
      </w:r>
      <w:r w:rsidR="002520B6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94229">
        <w:rPr>
          <w:rFonts w:ascii="Simplified Arabic" w:hAnsi="Simplified Arabic" w:cs="Simplified Arabic"/>
          <w:sz w:val="32"/>
          <w:szCs w:val="32"/>
          <w:rtl/>
        </w:rPr>
        <w:t xml:space="preserve"> وهدا النوع هو فقه القرآن وهو الذي اهتم به المفسرون ضمن ما عرف بالتفسير الفقهي وهو يتضمن نوعين </w:t>
      </w:r>
      <w:proofErr w:type="gramStart"/>
      <w:r w:rsidRPr="00594229">
        <w:rPr>
          <w:rFonts w:ascii="Simplified Arabic" w:hAnsi="Simplified Arabic" w:cs="Simplified Arabic"/>
          <w:sz w:val="32"/>
          <w:szCs w:val="32"/>
          <w:rtl/>
        </w:rPr>
        <w:t>أساسيين</w:t>
      </w:r>
      <w:r w:rsidRPr="00594229">
        <w:rPr>
          <w:rFonts w:ascii="Simplified Arabic" w:hAnsi="Simplified Arabic" w:cs="Simplified Arabic"/>
          <w:sz w:val="32"/>
          <w:szCs w:val="32"/>
          <w:lang w:bidi="ar-IQ"/>
        </w:rPr>
        <w:t xml:space="preserve">  :</w:t>
      </w:r>
      <w:proofErr w:type="gramEnd"/>
    </w:p>
    <w:p w:rsidR="002520B6" w:rsidRDefault="00594229" w:rsidP="002520B6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2520B6">
        <w:rPr>
          <w:rFonts w:ascii="Simplified Arabic" w:hAnsi="Simplified Arabic" w:cs="Simplified Arabic"/>
          <w:sz w:val="32"/>
          <w:szCs w:val="32"/>
          <w:lang w:bidi="ar-IQ"/>
        </w:rPr>
        <w:lastRenderedPageBreak/>
        <w:t xml:space="preserve">  </w:t>
      </w:r>
      <w:r w:rsidRPr="002520B6">
        <w:rPr>
          <w:rFonts w:ascii="Simplified Arabic" w:hAnsi="Simplified Arabic" w:cs="Simplified Arabic"/>
          <w:sz w:val="32"/>
          <w:szCs w:val="32"/>
          <w:rtl/>
        </w:rPr>
        <w:t xml:space="preserve">أحكام </w:t>
      </w:r>
      <w:proofErr w:type="gramStart"/>
      <w:r w:rsidRPr="002520B6">
        <w:rPr>
          <w:rFonts w:ascii="Simplified Arabic" w:hAnsi="Simplified Arabic" w:cs="Simplified Arabic"/>
          <w:sz w:val="32"/>
          <w:szCs w:val="32"/>
          <w:rtl/>
        </w:rPr>
        <w:t>العبادات :</w:t>
      </w:r>
      <w:proofErr w:type="gramEnd"/>
      <w:r w:rsidRPr="002520B6">
        <w:rPr>
          <w:rFonts w:ascii="Simplified Arabic" w:hAnsi="Simplified Arabic" w:cs="Simplified Arabic"/>
          <w:sz w:val="32"/>
          <w:szCs w:val="32"/>
          <w:rtl/>
        </w:rPr>
        <w:t xml:space="preserve"> من صلاة وصيام وزكاة وحج ونذر ويمين ونحو دلك من العبادات التي يقصد بها تنظيم العلاقة بين الإنسان وربه</w:t>
      </w:r>
      <w:r w:rsidR="002520B6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2E567F" w:rsidRPr="002E567F" w:rsidRDefault="00594229" w:rsidP="002E567F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520B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2520B6">
        <w:rPr>
          <w:rFonts w:ascii="Simplified Arabic" w:hAnsi="Simplified Arabic" w:cs="Simplified Arabic"/>
          <w:sz w:val="32"/>
          <w:szCs w:val="32"/>
          <w:rtl/>
        </w:rPr>
        <w:t>أحكام المعاملات</w:t>
      </w:r>
      <w:r w:rsidRPr="002520B6">
        <w:rPr>
          <w:rFonts w:ascii="Simplified Arabic" w:hAnsi="Simplified Arabic" w:cs="Simplified Arabic"/>
          <w:sz w:val="32"/>
          <w:szCs w:val="32"/>
          <w:rtl/>
        </w:rPr>
        <w:t xml:space="preserve">: من عقود وتصرفات وعقوبات وجنايات وغيرها مما يقصد به تنظيم علاقات الناس بعضهم ببعض سواء كانوا أفرادا أم </w:t>
      </w:r>
      <w:proofErr w:type="gramStart"/>
      <w:r w:rsidRPr="002520B6">
        <w:rPr>
          <w:rFonts w:ascii="Simplified Arabic" w:hAnsi="Simplified Arabic" w:cs="Simplified Arabic"/>
          <w:sz w:val="32"/>
          <w:szCs w:val="32"/>
          <w:rtl/>
        </w:rPr>
        <w:t>جماعات</w:t>
      </w:r>
      <w:r w:rsidR="002E567F"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  <w:proofErr w:type="gramEnd"/>
    </w:p>
    <w:p w:rsidR="00E80A3B" w:rsidRDefault="002E567F" w:rsidP="002E567F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</w:t>
      </w:r>
      <w:r w:rsidRPr="002E567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 نشأ التفسير الفقهي مع نشأة المذاهب الاسلامية في القرن الثاني الهجري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بين مذاهب اهل السنة والجماعة: الحنفي والمالكي والشافعي والحنبلي، ومذاهب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الشيعة</w:t>
      </w:r>
      <w:r w:rsidRPr="002E567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:الأمامية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والزيدية، ولكل هذه المذاهب تفاسيرها، وهي تفاسير تجمع بين مدرستي التفسير بالرأي والتفسير بالمأثور .</w:t>
      </w:r>
    </w:p>
    <w:p w:rsidR="00CE0668" w:rsidRDefault="007A0422" w:rsidP="0036735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فمن تفاسير الحنفية أ</w:t>
      </w:r>
      <w:r w:rsidRPr="007A042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</w:t>
      </w:r>
      <w:r w:rsidR="006352B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كام القرآن للجصاص (ت 370 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)، ومن تفاسير المالكية احكام القرآن لابن العربي (ت543ه)</w:t>
      </w:r>
      <w:r w:rsidR="001C79E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 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 تفاسير الشاف</w:t>
      </w:r>
      <w:r w:rsidR="001C79E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عية أحكام القرآن </w:t>
      </w:r>
      <w:proofErr w:type="spellStart"/>
      <w:r w:rsidR="001C79E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للهراسي</w:t>
      </w:r>
      <w:proofErr w:type="spellEnd"/>
      <w:r w:rsidR="001C79E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(504ه)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</w:t>
      </w:r>
      <w:r w:rsidR="001C79E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 تفاسير الحنابلة زاد المسير في علم التفسير لابن الجوزي (ت 597ه)، ومن تفاسير الزيدية فتح القدير للشوكاني (ت 1250ه)،</w:t>
      </w:r>
      <w:r w:rsidR="0036735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ومن تفاسير الأمامية </w:t>
      </w:r>
      <w:r w:rsidR="001C79E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</w:t>
      </w:r>
      <w:r w:rsidR="0036735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 w:rsidR="001C79E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بيان</w:t>
      </w:r>
      <w:r w:rsidR="0036735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تفسير القرآن</w:t>
      </w:r>
      <w:r w:rsidR="001C79E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6352B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</w:t>
      </w:r>
      <w:r w:rsidR="0036735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طوسي</w:t>
      </w:r>
      <w:r w:rsidR="006352B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(</w:t>
      </w:r>
      <w:r w:rsidR="0036735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ت460ه)، </w:t>
      </w:r>
      <w:r w:rsidR="00CE066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وسنتخذ تفسير التبيان للطوسي </w:t>
      </w:r>
      <w:proofErr w:type="spellStart"/>
      <w:r w:rsidR="00CE066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انموذجا</w:t>
      </w:r>
      <w:proofErr w:type="spellEnd"/>
      <w:r w:rsidR="00CE066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للتفاسير </w:t>
      </w:r>
      <w:proofErr w:type="gramStart"/>
      <w:r w:rsidR="00CE066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الفقهية .</w:t>
      </w:r>
      <w:proofErr w:type="gramEnd"/>
    </w:p>
    <w:p w:rsidR="00CE0668" w:rsidRPr="00CE0668" w:rsidRDefault="00CE0668" w:rsidP="00CE0668">
      <w:pPr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</w:t>
      </w:r>
      <w:r w:rsidRPr="00CE0668"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>تفسير التبيان للطوسي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</w:t>
      </w:r>
      <w:r w:rsidRPr="00CE066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الطوسي هو ابو جعفر محمد بن الحسن بن علي بن الحسن الطوسي ، يلقب بشيخ الطائفة وهو أحد اعلام الشيعة البارزين،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CE0668">
        <w:rPr>
          <w:rFonts w:ascii="Simplified Arabic" w:hAnsi="Simplified Arabic" w:cs="Simplified Arabic"/>
          <w:sz w:val="32"/>
          <w:szCs w:val="32"/>
          <w:rtl/>
        </w:rPr>
        <w:t xml:space="preserve">وتفسيره </w:t>
      </w:r>
      <w:r>
        <w:rPr>
          <w:rFonts w:ascii="Simplified Arabic" w:hAnsi="Simplified Arabic" w:cs="Simplified Arabic"/>
          <w:sz w:val="32"/>
          <w:szCs w:val="32"/>
          <w:rtl/>
        </w:rPr>
        <w:t>( التبيان</w:t>
      </w:r>
      <w:r w:rsidR="00DA1102">
        <w:rPr>
          <w:rFonts w:ascii="Simplified Arabic" w:hAnsi="Simplified Arabic" w:cs="Simplified Arabic"/>
          <w:sz w:val="32"/>
          <w:szCs w:val="32"/>
          <w:rtl/>
        </w:rPr>
        <w:t>) تفسير حافل جامع</w:t>
      </w:r>
      <w:r w:rsidRPr="00CE0668">
        <w:rPr>
          <w:rFonts w:ascii="Simplified Arabic" w:hAnsi="Simplified Arabic" w:cs="Simplified Arabic"/>
          <w:sz w:val="32"/>
          <w:szCs w:val="32"/>
          <w:rtl/>
        </w:rPr>
        <w:t>، وشامل لمختلف أبعاد الكلا</w:t>
      </w:r>
      <w:r w:rsidR="00DA1102">
        <w:rPr>
          <w:rFonts w:ascii="Simplified Arabic" w:hAnsi="Simplified Arabic" w:cs="Simplified Arabic"/>
          <w:sz w:val="32"/>
          <w:szCs w:val="32"/>
          <w:rtl/>
        </w:rPr>
        <w:t>م حول القران لغة ، وأدبا وقراءة، ونحوا</w:t>
      </w:r>
      <w:r w:rsidRPr="00CE0668">
        <w:rPr>
          <w:rFonts w:ascii="Simplified Arabic" w:hAnsi="Simplified Arabic" w:cs="Simplified Arabic"/>
          <w:sz w:val="32"/>
          <w:szCs w:val="32"/>
          <w:rtl/>
        </w:rPr>
        <w:t>، وتفسيرا ، وتأويلا ، فقها وكلام</w:t>
      </w:r>
      <w:r>
        <w:rPr>
          <w:rFonts w:ascii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CE0668">
        <w:rPr>
          <w:rFonts w:ascii="Simplified Arabic" w:hAnsi="Simplified Arabic" w:cs="Simplified Arabic"/>
          <w:sz w:val="32"/>
          <w:szCs w:val="32"/>
          <w:rtl/>
        </w:rPr>
        <w:t xml:space="preserve"> بحيث لم يترك جانبا من</w:t>
      </w:r>
      <w:r w:rsidR="00DA1102">
        <w:rPr>
          <w:rFonts w:ascii="Simplified Arabic" w:hAnsi="Simplified Arabic" w:cs="Simplified Arabic"/>
          <w:sz w:val="32"/>
          <w:szCs w:val="32"/>
          <w:rtl/>
        </w:rPr>
        <w:t xml:space="preserve"> جوانب هذا الكلام الإلهي الخالد</w:t>
      </w:r>
      <w:r w:rsidRPr="00CE0668">
        <w:rPr>
          <w:rFonts w:ascii="Simplified Arabic" w:hAnsi="Simplified Arabic" w:cs="Simplified Arabic"/>
          <w:sz w:val="32"/>
          <w:szCs w:val="32"/>
          <w:rtl/>
        </w:rPr>
        <w:t>، إلا وبحث عنه بح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ثا وافيا في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وجازة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وإيفاء بيان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CE0668">
        <w:rPr>
          <w:rFonts w:ascii="Simplified Arabic" w:hAnsi="Simplified Arabic" w:cs="Simplified Arabic"/>
          <w:sz w:val="32"/>
          <w:szCs w:val="32"/>
          <w:rtl/>
        </w:rPr>
        <w:t xml:space="preserve">لقد حاز تفسيره قصب السبق من بين سائر  التفاسير والتي كانت أكثرها مختصرات تعالج جانبا من التفسير دون جميع جوانبه مما اوجب ان يكون هذا التفسير جامعا </w:t>
      </w:r>
      <w:r w:rsidRPr="00CE0668">
        <w:rPr>
          <w:rFonts w:ascii="Simplified Arabic" w:hAnsi="Simplified Arabic" w:cs="Simplified Arabic"/>
          <w:sz w:val="32"/>
          <w:szCs w:val="32"/>
          <w:rtl/>
        </w:rPr>
        <w:lastRenderedPageBreak/>
        <w:t>لكل ما ذكره المفسرون من قبل ، وحويا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لجميع ما بحثه السابقون عليه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وقد ذكر الطوسي في مقدمة كتابه ان سبب تأليفه للتفسير هو أنه لم يجد في التفاسير التي أطلع عليها تفسيرا جامعا ولذا عزم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تاليف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تفسير يسد الثغرات التي وقعت </w:t>
      </w:r>
      <w:r w:rsidR="00DA1102">
        <w:rPr>
          <w:rFonts w:ascii="Simplified Arabic" w:hAnsi="Simplified Arabic" w:cs="Simplified Arabic" w:hint="cs"/>
          <w:sz w:val="32"/>
          <w:szCs w:val="32"/>
          <w:rtl/>
        </w:rPr>
        <w:t>فيها التفاسير السابقة .</w:t>
      </w:r>
    </w:p>
    <w:p w:rsidR="00CE0668" w:rsidRDefault="00CE0668" w:rsidP="00CE0668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Pr="00CE0668">
        <w:rPr>
          <w:rFonts w:ascii="Simplified Arabic" w:hAnsi="Simplified Arabic" w:cs="Simplified Arabic"/>
          <w:sz w:val="32"/>
          <w:szCs w:val="32"/>
          <w:rtl/>
        </w:rPr>
        <w:t>أما منهجه في التفسير فهو منهج صحيح مشى عليه اكثر المفسرين المتقني</w:t>
      </w:r>
      <w:r w:rsidR="00DA1102">
        <w:rPr>
          <w:rFonts w:ascii="Simplified Arabic" w:hAnsi="Simplified Arabic" w:cs="Simplified Arabic"/>
          <w:sz w:val="32"/>
          <w:szCs w:val="32"/>
          <w:rtl/>
        </w:rPr>
        <w:t xml:space="preserve">ن فيبدا بذكر مقدمات تمهيدية </w:t>
      </w:r>
      <w:r w:rsidRPr="00CE0668">
        <w:rPr>
          <w:rFonts w:ascii="Simplified Arabic" w:hAnsi="Simplified Arabic" w:cs="Simplified Arabic"/>
          <w:sz w:val="32"/>
          <w:szCs w:val="32"/>
          <w:rtl/>
        </w:rPr>
        <w:t xml:space="preserve">نافعة في معرفة أساليب </w:t>
      </w:r>
      <w:r>
        <w:rPr>
          <w:rFonts w:ascii="Simplified Arabic" w:hAnsi="Simplified Arabic" w:cs="Simplified Arabic"/>
          <w:sz w:val="32"/>
          <w:szCs w:val="32"/>
          <w:rtl/>
        </w:rPr>
        <w:t>القران ومناهج بيانه وسائر شؤونه، مما يرتبط بالتفسير والتأويل</w:t>
      </w:r>
      <w:r w:rsidRPr="00CE0668">
        <w:rPr>
          <w:rFonts w:ascii="Simplified Arabic" w:hAnsi="Simplified Arabic" w:cs="Simplified Arabic"/>
          <w:sz w:val="32"/>
          <w:szCs w:val="32"/>
          <w:rtl/>
        </w:rPr>
        <w:t>، والناسخ والم</w:t>
      </w:r>
      <w:r>
        <w:rPr>
          <w:rFonts w:ascii="Simplified Arabic" w:hAnsi="Simplified Arabic" w:cs="Simplified Arabic"/>
          <w:sz w:val="32"/>
          <w:szCs w:val="32"/>
          <w:rtl/>
        </w:rPr>
        <w:t>نسوخ، ومعرفة وجوه إعجاز القران</w:t>
      </w:r>
      <w:r w:rsidRPr="00CE0668">
        <w:rPr>
          <w:rFonts w:ascii="Simplified Arabic" w:hAnsi="Simplified Arabic" w:cs="Simplified Arabic"/>
          <w:sz w:val="32"/>
          <w:szCs w:val="32"/>
          <w:rtl/>
        </w:rPr>
        <w:t xml:space="preserve">، وأحكام </w:t>
      </w:r>
      <w:proofErr w:type="gramStart"/>
      <w:r w:rsidRPr="00CE0668">
        <w:rPr>
          <w:rFonts w:ascii="Simplified Arabic" w:hAnsi="Simplified Arabic" w:cs="Simplified Arabic"/>
          <w:sz w:val="32"/>
          <w:szCs w:val="32"/>
          <w:rtl/>
        </w:rPr>
        <w:t>تلاوته ،وانه</w:t>
      </w:r>
      <w:proofErr w:type="gramEnd"/>
      <w:r w:rsidRPr="00CE0668">
        <w:rPr>
          <w:rFonts w:ascii="Simplified Arabic" w:hAnsi="Simplified Arabic" w:cs="Simplified Arabic"/>
          <w:sz w:val="32"/>
          <w:szCs w:val="32"/>
          <w:rtl/>
        </w:rPr>
        <w:t xml:space="preserve"> نزل بحرف واحد ، والكلام عن القراءات السبع</w:t>
      </w:r>
      <w:r w:rsidR="00DA1102">
        <w:rPr>
          <w:rFonts w:ascii="Simplified Arabic" w:hAnsi="Simplified Arabic" w:cs="Simplified Arabic"/>
          <w:sz w:val="32"/>
          <w:szCs w:val="32"/>
          <w:rtl/>
        </w:rPr>
        <w:t xml:space="preserve"> ،</w:t>
      </w:r>
      <w:r w:rsidR="00DA110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A1102">
        <w:rPr>
          <w:rFonts w:ascii="Simplified Arabic" w:hAnsi="Simplified Arabic" w:cs="Simplified Arabic"/>
          <w:sz w:val="32"/>
          <w:szCs w:val="32"/>
          <w:rtl/>
        </w:rPr>
        <w:t>وأس</w:t>
      </w:r>
      <w:r w:rsidR="00DA1102">
        <w:rPr>
          <w:rFonts w:ascii="Simplified Arabic" w:hAnsi="Simplified Arabic" w:cs="Simplified Arabic" w:hint="cs"/>
          <w:sz w:val="32"/>
          <w:szCs w:val="32"/>
          <w:rtl/>
        </w:rPr>
        <w:t>ماء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القران ، وسوره وآياته </w:t>
      </w:r>
      <w:r w:rsidRPr="00CE0668">
        <w:rPr>
          <w:rFonts w:ascii="Simplified Arabic" w:hAnsi="Simplified Arabic" w:cs="Simplified Arabic"/>
          <w:sz w:val="32"/>
          <w:szCs w:val="32"/>
          <w:rtl/>
        </w:rPr>
        <w:t>0</w:t>
      </w:r>
    </w:p>
    <w:p w:rsidR="00CE0668" w:rsidRPr="00CE0668" w:rsidRDefault="00CE0668" w:rsidP="00CE0668">
      <w:pPr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Pr="00CE0668">
        <w:rPr>
          <w:rFonts w:ascii="Simplified Arabic" w:hAnsi="Simplified Arabic" w:cs="Simplified Arabic"/>
          <w:sz w:val="32"/>
          <w:szCs w:val="32"/>
          <w:rtl/>
        </w:rPr>
        <w:t xml:space="preserve"> أ</w:t>
      </w:r>
      <w:r>
        <w:rPr>
          <w:rFonts w:ascii="Simplified Arabic" w:hAnsi="Simplified Arabic" w:cs="Simplified Arabic"/>
          <w:sz w:val="32"/>
          <w:szCs w:val="32"/>
          <w:rtl/>
        </w:rPr>
        <w:t>ما صلب التفسير فيبدأ بذكر الآية</w:t>
      </w:r>
      <w:r w:rsidRPr="00CE0668">
        <w:rPr>
          <w:rFonts w:ascii="Simplified Arabic" w:hAnsi="Simplified Arabic" w:cs="Simplified Arabic"/>
          <w:sz w:val="32"/>
          <w:szCs w:val="32"/>
          <w:rtl/>
        </w:rPr>
        <w:t xml:space="preserve">، ويتعرض لغريب لغتها واختلاف القران </w:t>
      </w:r>
      <w:proofErr w:type="gramStart"/>
      <w:r w:rsidRPr="00CE0668">
        <w:rPr>
          <w:rFonts w:ascii="Simplified Arabic" w:hAnsi="Simplified Arabic" w:cs="Simplified Arabic"/>
          <w:sz w:val="32"/>
          <w:szCs w:val="32"/>
          <w:rtl/>
        </w:rPr>
        <w:t>فيها ،</w:t>
      </w:r>
      <w:proofErr w:type="gramEnd"/>
      <w:r w:rsidRPr="00CE0668">
        <w:rPr>
          <w:rFonts w:ascii="Simplified Arabic" w:hAnsi="Simplified Arabic" w:cs="Simplified Arabic"/>
          <w:sz w:val="32"/>
          <w:szCs w:val="32"/>
          <w:rtl/>
        </w:rPr>
        <w:t xml:space="preserve"> ثم يتعرض لمختلف الأقوال والآراء وينتهي الى تفسير الآية تفسيرا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معنويا في غاية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الوجازة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والإيفاء، وهكذا يذكر أسباب النزول</w:t>
      </w:r>
      <w:r w:rsidRPr="00CE0668">
        <w:rPr>
          <w:rFonts w:ascii="Simplified Arabic" w:hAnsi="Simplified Arabic" w:cs="Simplified Arabic"/>
          <w:sz w:val="32"/>
          <w:szCs w:val="32"/>
          <w:rtl/>
        </w:rPr>
        <w:t>، والمسائل ا</w:t>
      </w:r>
      <w:r>
        <w:rPr>
          <w:rFonts w:ascii="Simplified Arabic" w:hAnsi="Simplified Arabic" w:cs="Simplified Arabic"/>
          <w:sz w:val="32"/>
          <w:szCs w:val="32"/>
          <w:rtl/>
        </w:rPr>
        <w:t>لكلامية المستفادة من ظاهر الآية</w:t>
      </w:r>
      <w:r w:rsidRPr="00CE0668">
        <w:rPr>
          <w:rFonts w:ascii="Simplified Arabic" w:hAnsi="Simplified Arabic" w:cs="Simplified Arabic"/>
          <w:sz w:val="32"/>
          <w:szCs w:val="32"/>
          <w:rtl/>
        </w:rPr>
        <w:t>، حسب إمكان اللغة والآداب الرفيعة ، كما يتعرض للمسائل الخلافية في الفقه والأحكام وغيرها</w:t>
      </w:r>
      <w:r w:rsidRPr="00CE066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0</w:t>
      </w:r>
    </w:p>
    <w:p w:rsidR="002E567F" w:rsidRPr="00DA1102" w:rsidRDefault="00DA1102" w:rsidP="00DA1102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</w:t>
      </w:r>
      <w:r w:rsidRPr="00DA110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 اتبع الطوسي مدرسة التفسير بالمأثور فهو يؤكد</w:t>
      </w:r>
      <w:r w:rsidRPr="00DA1102">
        <w:rPr>
          <w:rFonts w:ascii="Simplified Arabic" w:hAnsi="Simplified Arabic" w:cs="Simplified Arabic"/>
          <w:sz w:val="32"/>
          <w:szCs w:val="32"/>
          <w:rtl/>
        </w:rPr>
        <w:t xml:space="preserve"> على تفسير القرآن بالأثر الصحيح المنقول عن النبي (ص) والأئمة الأطهار(ع)، وفند القول بالرأي </w:t>
      </w:r>
      <w:r>
        <w:rPr>
          <w:rFonts w:ascii="Simplified Arabic" w:hAnsi="Simplified Arabic" w:cs="Simplified Arabic"/>
          <w:sz w:val="32"/>
          <w:szCs w:val="32"/>
          <w:rtl/>
        </w:rPr>
        <w:t>في القرآن ولا يجيزه، والتفسي</w:t>
      </w:r>
      <w:r>
        <w:rPr>
          <w:rFonts w:ascii="Simplified Arabic" w:hAnsi="Simplified Arabic" w:cs="Simplified Arabic" w:hint="cs"/>
          <w:sz w:val="32"/>
          <w:szCs w:val="32"/>
          <w:rtl/>
        </w:rPr>
        <w:t>ر بالمأثور عنده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DA1102">
        <w:rPr>
          <w:rFonts w:ascii="Simplified Arabic" w:hAnsi="Simplified Arabic" w:cs="Simplified Arabic"/>
          <w:sz w:val="32"/>
          <w:szCs w:val="32"/>
          <w:rtl/>
        </w:rPr>
        <w:t xml:space="preserve"> تفسير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A1102">
        <w:rPr>
          <w:rFonts w:ascii="Simplified Arabic" w:hAnsi="Simplified Arabic" w:cs="Simplified Arabic"/>
          <w:sz w:val="32"/>
          <w:szCs w:val="32"/>
          <w:rtl/>
        </w:rPr>
        <w:t>القرآن بالقرآن، وتفسير القرآن بالسنة، وتفسير القرآن بأقوال الصحابة، وتفسير القرآن بأقوال التابعين</w:t>
      </w:r>
      <w:r w:rsidRPr="00DA1102">
        <w:rPr>
          <w:rFonts w:ascii="Simplified Arabic" w:hAnsi="Simplified Arabic" w:cs="Simplified Arabic"/>
          <w:sz w:val="32"/>
          <w:szCs w:val="32"/>
          <w:lang w:bidi="ar-IQ"/>
        </w:rPr>
        <w:t>.</w:t>
      </w:r>
      <w:r w:rsidR="00CE0668" w:rsidRPr="00DA110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</w:t>
      </w:r>
      <w:r w:rsidR="001C79E4" w:rsidRPr="00DA110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</w:t>
      </w:r>
      <w:r w:rsidR="007A0422" w:rsidRPr="00DA110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367351" w:rsidRPr="007A0422" w:rsidRDefault="00367351" w:rsidP="00CE0668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7A0422" w:rsidRDefault="007A0422" w:rsidP="00CE0668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22E1D" w:rsidRPr="00422E1D" w:rsidRDefault="00422E1D" w:rsidP="00422E1D">
      <w:pPr>
        <w:pStyle w:val="a3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proofErr w:type="gramStart"/>
      <w:r w:rsidRPr="00422E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المصادر :</w:t>
      </w:r>
      <w:proofErr w:type="gramEnd"/>
      <w:r w:rsidRPr="00422E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422E1D" w:rsidRPr="00422E1D" w:rsidRDefault="00422E1D" w:rsidP="00422E1D">
      <w:pPr>
        <w:pStyle w:val="a3"/>
        <w:numPr>
          <w:ilvl w:val="0"/>
          <w:numId w:val="5"/>
        </w:num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422E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 xml:space="preserve">مناهج المفسرين / الدكتور مساعد مسلم ال </w:t>
      </w:r>
      <w:proofErr w:type="gramStart"/>
      <w:r w:rsidRPr="00422E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جعفر ،</w:t>
      </w:r>
      <w:proofErr w:type="gramEnd"/>
      <w:r w:rsidRPr="00422E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الدكتور محيي هلال السرحان، الرياض، دار المعرفة ، ط 1، 1980 . </w:t>
      </w:r>
    </w:p>
    <w:p w:rsidR="00422E1D" w:rsidRPr="00422E1D" w:rsidRDefault="00422E1D" w:rsidP="00422E1D">
      <w:pPr>
        <w:pStyle w:val="a3"/>
        <w:numPr>
          <w:ilvl w:val="0"/>
          <w:numId w:val="5"/>
        </w:num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422E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مناهج التفسير </w:t>
      </w:r>
      <w:proofErr w:type="gramStart"/>
      <w:r w:rsidRPr="00422E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واتجاهاته ،</w:t>
      </w:r>
      <w:proofErr w:type="gramEnd"/>
      <w:r w:rsidRPr="00422E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دراسة مقارنة في مناهج تفسير القرآن الكريم، محمد علي رضائي، تعريب قاسم </w:t>
      </w:r>
      <w:proofErr w:type="spellStart"/>
      <w:r w:rsidRPr="00422E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البيضاني</w:t>
      </w:r>
      <w:proofErr w:type="spellEnd"/>
      <w:r w:rsidRPr="00422E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، بيروت، مركز الحضارة لتنمية الفكر الاسلامي، ط3، 2011 .</w:t>
      </w:r>
    </w:p>
    <w:p w:rsidR="00422E1D" w:rsidRPr="00422E1D" w:rsidRDefault="00422E1D" w:rsidP="00422E1D">
      <w:pPr>
        <w:pStyle w:val="a3"/>
        <w:numPr>
          <w:ilvl w:val="0"/>
          <w:numId w:val="5"/>
        </w:num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422E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المناهج التفسيرية، جعفر السبحاني، نشر مؤسسة الصادق (ع)، موقع </w:t>
      </w:r>
      <w:hyperlink r:id="rId5" w:history="1">
        <w:r w:rsidRPr="00422E1D">
          <w:rPr>
            <w:rStyle w:val="Hyperlink"/>
            <w:rFonts w:ascii="Simplified Arabic" w:hAnsi="Simplified Arabic" w:cs="Simplified Arabic"/>
            <w:b/>
            <w:bCs/>
            <w:sz w:val="32"/>
            <w:szCs w:val="32"/>
            <w:lang w:bidi="ar-IQ"/>
          </w:rPr>
          <w:t>https://books.rafed.net/view.php?type=c_fbook&amp;b_id=39</w:t>
        </w:r>
      </w:hyperlink>
      <w:r w:rsidRPr="00422E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422E1D" w:rsidRPr="00422E1D" w:rsidRDefault="00422E1D" w:rsidP="00422E1D">
      <w:pPr>
        <w:pStyle w:val="a3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422E1D" w:rsidRDefault="00422E1D" w:rsidP="00CE0668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22E1D" w:rsidRDefault="00422E1D" w:rsidP="00CE0668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22E1D" w:rsidRDefault="00422E1D" w:rsidP="00CE0668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22E1D" w:rsidRDefault="00422E1D" w:rsidP="00CE0668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22E1D" w:rsidRDefault="00422E1D" w:rsidP="00CE0668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22E1D" w:rsidRDefault="00422E1D" w:rsidP="00CE0668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22E1D" w:rsidRPr="00367351" w:rsidRDefault="00422E1D" w:rsidP="00CE0668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sectPr w:rsidR="00422E1D" w:rsidRPr="00367351" w:rsidSect="001B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5CFE"/>
    <w:multiLevelType w:val="hybridMultilevel"/>
    <w:tmpl w:val="24BA4FA0"/>
    <w:lvl w:ilvl="0" w:tplc="009E2D46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85AF1"/>
    <w:multiLevelType w:val="hybridMultilevel"/>
    <w:tmpl w:val="58728208"/>
    <w:lvl w:ilvl="0" w:tplc="FA6A623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E77C6"/>
    <w:multiLevelType w:val="hybridMultilevel"/>
    <w:tmpl w:val="0E22A6C2"/>
    <w:lvl w:ilvl="0" w:tplc="D78A62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34C21"/>
    <w:multiLevelType w:val="hybridMultilevel"/>
    <w:tmpl w:val="600C1B4E"/>
    <w:lvl w:ilvl="0" w:tplc="7C7E89F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416B8"/>
    <w:multiLevelType w:val="hybridMultilevel"/>
    <w:tmpl w:val="A3521A3A"/>
    <w:lvl w:ilvl="0" w:tplc="D83AC96A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29"/>
    <w:rsid w:val="001B0086"/>
    <w:rsid w:val="001C79E4"/>
    <w:rsid w:val="002520B6"/>
    <w:rsid w:val="002E567F"/>
    <w:rsid w:val="00367351"/>
    <w:rsid w:val="00422E1D"/>
    <w:rsid w:val="00455435"/>
    <w:rsid w:val="00594229"/>
    <w:rsid w:val="006352BF"/>
    <w:rsid w:val="007A0422"/>
    <w:rsid w:val="00811D83"/>
    <w:rsid w:val="00CE0668"/>
    <w:rsid w:val="00DA1102"/>
    <w:rsid w:val="00E8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95FB5E-20E3-43AF-963D-FC8E2C73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435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0B6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semiHidden/>
    <w:rsid w:val="00CE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0"/>
    <w:uiPriority w:val="99"/>
    <w:unhideWhenUsed/>
    <w:rsid w:val="00422E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oks.rafed.net/view.php?type=c_fbook&amp;b_id=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</dc:creator>
  <cp:lastModifiedBy>Dr.sabah</cp:lastModifiedBy>
  <cp:revision>2</cp:revision>
  <dcterms:created xsi:type="dcterms:W3CDTF">2018-01-13T06:59:00Z</dcterms:created>
  <dcterms:modified xsi:type="dcterms:W3CDTF">2018-01-13T06:59:00Z</dcterms:modified>
</cp:coreProperties>
</file>