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B0" w:rsidRDefault="00274FB0">
      <w:pPr>
        <w:rPr>
          <w:rFonts w:hint="cs"/>
          <w:color w:val="000000"/>
          <w:sz w:val="36"/>
          <w:szCs w:val="36"/>
          <w:rtl/>
        </w:rPr>
      </w:pPr>
      <w:r>
        <w:rPr>
          <w:color w:val="000000"/>
          <w:sz w:val="36"/>
          <w:szCs w:val="36"/>
          <w:rtl/>
        </w:rPr>
        <w:t>معالم النقد الأدبي في صدر الإسلام</w:t>
      </w:r>
      <w:r>
        <w:rPr>
          <w:color w:val="000000"/>
          <w:sz w:val="36"/>
          <w:szCs w:val="36"/>
        </w:rPr>
        <w:t>:</w:t>
      </w:r>
      <w:r>
        <w:rPr>
          <w:color w:val="000000"/>
          <w:sz w:val="36"/>
          <w:szCs w:val="36"/>
        </w:rPr>
        <w:br/>
      </w:r>
    </w:p>
    <w:p w:rsidR="009E0AEB" w:rsidRDefault="00274FB0" w:rsidP="008732ED">
      <w:pPr>
        <w:rPr>
          <w:rFonts w:hint="cs"/>
        </w:rPr>
      </w:pPr>
      <w:r>
        <w:rPr>
          <w:color w:val="000000"/>
          <w:sz w:val="36"/>
          <w:szCs w:val="36"/>
          <w:rtl/>
        </w:rPr>
        <w:t>سوف لن نتطرق إلى قلة الشعر في ھذا العصر ولكننا سنتتبع معالم النقد</w:t>
      </w:r>
      <w:r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  <w:rtl/>
        </w:rPr>
        <w:t>على ضوء الشعر الموجود سواء تلك الأحكام النقدیة التي صدرت على</w:t>
      </w:r>
      <w:r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  <w:rtl/>
        </w:rPr>
        <w:t>الشعر الجاھلي أو على الشعر الإسلامي المعاصر</w:t>
      </w:r>
      <w:r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  <w:rtl/>
        </w:rPr>
        <w:t>وإذا حاولنا الوقوف على معالم النقد في عھد النبي صلى الله علیھ وسلم، لابد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  <w:rtl/>
        </w:rPr>
        <w:t>لنا أن نأتي بأمثلة من الأحكام في ذلك الوقت، والمشھور عن النبي صلى الله</w:t>
      </w:r>
      <w:r>
        <w:rPr>
          <w:rFonts w:ascii="Arial" w:hAnsi="Arial" w:cs="Arial"/>
          <w:color w:val="000000"/>
          <w:sz w:val="36"/>
          <w:szCs w:val="36"/>
          <w:rtl/>
        </w:rPr>
        <w:t>علی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وسلم أن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كان یستمع إلى الشعر ویعجب ب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ه </w:t>
      </w:r>
      <w:r>
        <w:rPr>
          <w:rFonts w:ascii="Arial" w:hAnsi="Arial" w:cs="Arial"/>
          <w:color w:val="000000"/>
          <w:sz w:val="36"/>
          <w:szCs w:val="36"/>
          <w:rtl/>
        </w:rPr>
        <w:t>متى كان حقا لیس فی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عبث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ولا كفر، وكان یستنشده ویتمثل ب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ویثب علی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ه </w:t>
      </w:r>
      <w:r>
        <w:rPr>
          <w:rFonts w:ascii="Arial" w:hAnsi="Arial" w:cs="Arial"/>
          <w:color w:val="000000"/>
          <w:sz w:val="36"/>
          <w:szCs w:val="36"/>
          <w:rtl/>
        </w:rPr>
        <w:t>فیقال أن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أعطى بردت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لكعب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تبن زھیر لما انشده قصیدت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</w:t>
      </w:r>
      <w:r>
        <w:rPr>
          <w:rFonts w:ascii="Arial" w:hAnsi="Arial" w:cs="Arial"/>
          <w:color w:val="000000"/>
          <w:sz w:val="36"/>
          <w:szCs w:val="36"/>
          <w:rtl/>
        </w:rPr>
        <w:t>بانت سعاد فقلبي الیوم متبول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متیم أثرھا لم یفد مكبول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ویروي أن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كان صلى الله علیھ وسلم یتمثل بشعر طرفة فیقول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</w:t>
      </w:r>
      <w:r>
        <w:rPr>
          <w:rFonts w:ascii="Arial" w:hAnsi="Arial" w:cs="Arial"/>
          <w:color w:val="000000"/>
          <w:sz w:val="36"/>
          <w:szCs w:val="36"/>
          <w:rtl/>
        </w:rPr>
        <w:t>ستبدي لك الأیام ما كنت جاھلا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ویأتیك بالأخبار من لم تزود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ویقول : ھذا من كلام النبوة</w:t>
      </w:r>
      <w:r>
        <w:rPr>
          <w:rFonts w:ascii="Arial" w:hAnsi="Arial" w:cs="Arial"/>
          <w:color w:val="000000"/>
          <w:sz w:val="36"/>
          <w:szCs w:val="36"/>
        </w:rPr>
        <w:t xml:space="preserve"> 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وكان صلى الله علی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وسلم یستنشد الخنساء بعد أن أسلمت قائلا : «ھی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یا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خناس»، ویوميء بیده، كما أن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كان یقول : أن من الشعر لحكمة أو أن من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البیان لسحرا، وتمثل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صلى الله علی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وسلم بالشعر دلالة على أن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كان یعجب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بما یثمتل ب</w:t>
      </w:r>
      <w:r>
        <w:rPr>
          <w:rFonts w:ascii="Arial" w:hAnsi="Arial" w:cs="Arial" w:hint="cs"/>
          <w:color w:val="000000"/>
          <w:sz w:val="36"/>
          <w:szCs w:val="36"/>
          <w:rtl/>
        </w:rPr>
        <w:t>ه 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فإذا وصلنا إلى الخلفاء الراشدین نجد أن عمر ابن الخطاب كان ذا بصر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بالشعر وعلم بھ، وقد اشتھر بذلك من بین الخلفاء الراشدین ، فكان یصدر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أحكاما على الشعراء الذین كان یتذوق شعرھم ویعجب ب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وكثیرا ما یردده،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فھو یسمى زھیرا قاضي الشعراء لھذا البیت الذي كان یعجب ب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فإن الحق مقطع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ه </w:t>
      </w:r>
      <w:r>
        <w:rPr>
          <w:rFonts w:ascii="Arial" w:hAnsi="Arial" w:cs="Arial"/>
          <w:color w:val="000000"/>
          <w:sz w:val="36"/>
          <w:szCs w:val="36"/>
          <w:rtl/>
        </w:rPr>
        <w:t>ثلاث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یمین أو نفار أو جلاء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وفي كتب الأدب نجد روایة عن عبد الله بن عباس قال : خرجنا یوما مع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عمر ابن الخطاب رضي الله عنھ في سفر، فرفع عقیرتھ ینشد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 xml:space="preserve">    </w:t>
      </w:r>
      <w:r>
        <w:rPr>
          <w:rFonts w:ascii="Arial" w:hAnsi="Arial" w:cs="Arial"/>
          <w:color w:val="000000"/>
          <w:sz w:val="36"/>
          <w:szCs w:val="36"/>
          <w:rtl/>
        </w:rPr>
        <w:t>فما حملت من ناقة فوق رحلھا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ابر وأوفى ذمة من محمد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ثم وضع السوط على رجلھ وقال : استغفر الله العظیم ، ثم عاد فأنشد حتى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فرغ، ثم قال : یا لبن عباس، ألا تنشدني لشاعر الشعراء؟ فقلت یا أمیر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المؤمنین، ومن شاعر الشعراء؟ قال زھیر، قلت : لما صیرتھ شاعر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lastRenderedPageBreak/>
        <w:t>الشعراء؟ قال : لأنھ لا یعاظل بین الكلام ولا یتتبع وحشي الكلام، ولا یمدح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أحدا إلا بما فیھ. وفي روایة أخرى أنھ لما سألھ عن أشعر الشعراء: من ھو؟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قال : الذي یقول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ولو أن حمدا یلد الناس أخلدوا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ولكن حمد الناس لیس بمخلد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فقال ابن عباس : ذلك زھیر .. إلى آخر الروایة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یقول الدكتور محمد مصطفى ھدارة : « واعجابھ بزھیر الجاھلي إنما ھو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إعجاب معلل، تنبني النظرة النقدیة فیھ على أساس فني و خلقي معا</w:t>
      </w:r>
      <w:r>
        <w:rPr>
          <w:rFonts w:ascii="Arial" w:hAnsi="Arial" w:cs="Arial"/>
          <w:color w:val="000000"/>
          <w:sz w:val="36"/>
          <w:szCs w:val="36"/>
        </w:rPr>
        <w:t>»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ونلاحظ بالطبع أن ھذه النظریات والأحكام مخالفة لما ألفناه بعض الشيء،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ففي ھذا بعض التعلیل والتفصیل نوعا ما</w:t>
      </w:r>
      <w:r>
        <w:rPr>
          <w:rFonts w:ascii="Arial" w:hAnsi="Arial" w:cs="Arial"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وھنا لا بأس أن نذكر روایة أخرى عن عمر ابن الخطاب تقول أنھ سأل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أصحابھ : من أشعر الشعراء؟ قالوا: أنت أعلم یا أمیر المؤمنین، قال : من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الذي یقول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إلا سلیمان إذ قال الإل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قم في البریة فاحددھا عن الفند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قالوا : النابغة، قال : فمن الذي یقول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أتیتك عاریا خلقا ثیابي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على خوف تظن بي الظنون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قالوا : النابغة. قال : فمن الذي یقول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حلفت فلم أترك لنفسك ریبة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ولیس وراء الله للمرء مدھب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قالوا : النابغة ، قال : فھذا ھو الشعر العرب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ونلاحظ في ھذه الروایة تفصیلا أكثر، إلا أننا نجد تضاربا بین ھذا الحكم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الذي یجعل النابغة في القمة، والأول الذي یجعل زھیرا في القمة، ولكن إذا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صحة ھاتان الروایتان، فإن ذلك قد لا یدل على تضارب في أفكار عمر بن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الخطاب وحكامھ، وقد رضي الله عنھ من أبصر الناس بالشعر وأقدره على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تقویمھ وتمییزه، وإنما یدل ھذا على أن النقد – وإن كان قد أصابھ نوع من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التطور على ید عمر حین یعلل – فإنھ لا یزال من ناحیة أخرى امتدادا للنقد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الجاھلي، فالناقد كثیرا ما یعجب بقول شاعر، ولكنھ حین یسمع قول شاعرآخر یؤثر فیھ فیستحسنھ وسرعان ما ینسى حكمھ السابق فیحكم على ھذا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بأ</w:t>
      </w:r>
      <w:r>
        <w:rPr>
          <w:rFonts w:ascii="Arial" w:hAnsi="Arial" w:cs="Arial" w:hint="cs"/>
          <w:color w:val="000000"/>
          <w:sz w:val="36"/>
          <w:szCs w:val="36"/>
          <w:rtl/>
        </w:rPr>
        <w:t>نه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أشعر الشعراء، وكما ذلك إلا لأن تلك الأحكام إنما ھي ولیدة ساعتھا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ولیست نتیجة التأمل والرویة، غیر أن ھناك روایة أخرى لھذا الخبر الذي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یروي عن عمر، یجعل من النابغة في رأیھ أشعر غطفان فقط لا أشعرالعرب جمیعا وبذلك ینتفي التناقض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وإذا كان النقد في الجاھلیة یھتم في الغالب بالصیاغة، فإن عمر یعجبھ المعنى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فیصدر أحكامھ تبعا لتأثیر تلك المعاني فیھ، ورغم ذلك فأحكامھ بلا شك لھا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قیمتھا. یقول الدكتور محمد مصطفى ھدارة: «كان لتوجیھ العربي</w:t>
      </w:r>
      <w:r>
        <w:rPr>
          <w:rFonts w:ascii="Arial" w:hAnsi="Arial" w:cs="Arial"/>
          <w:color w:val="000000"/>
          <w:sz w:val="36"/>
          <w:szCs w:val="36"/>
        </w:rPr>
        <w:t xml:space="preserve"> ... </w:t>
      </w:r>
      <w:r>
        <w:rPr>
          <w:rFonts w:ascii="Arial" w:hAnsi="Arial" w:cs="Arial"/>
          <w:color w:val="000000"/>
          <w:sz w:val="36"/>
          <w:szCs w:val="36"/>
          <w:rtl/>
        </w:rPr>
        <w:t>ومحاولة رد الشعراء إلى جادة الحق</w:t>
      </w:r>
      <w:r>
        <w:rPr>
          <w:rFonts w:ascii="Arial" w:hAnsi="Arial" w:cs="Arial"/>
          <w:color w:val="000000"/>
          <w:sz w:val="36"/>
          <w:szCs w:val="36"/>
        </w:rPr>
        <w:t xml:space="preserve"> ...» </w:t>
      </w:r>
      <w:r>
        <w:rPr>
          <w:rFonts w:ascii="Arial" w:hAnsi="Arial" w:cs="Arial"/>
          <w:color w:val="000000"/>
          <w:sz w:val="36"/>
          <w:szCs w:val="36"/>
          <w:rtl/>
        </w:rPr>
        <w:t>وإذا كان أغلب النقاد أو أكثرھم قد اجمعوا على أن النقد في بدایة صدرالإسلام كان جامدا، وصورة وامتدادا للنقد الجاھلي ، فما ذلك إلا لأن الأحكام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النقدیة التي نجدھا في ھذه الفترة قلیلة، باستثناء أحكام عمر بن الخطاب،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وبذلك نتجاوز ھذه الفترة إلى الفترة التي تلتھا، في العصر الأموي إلى آخرالقرن الأول الھجري تقریبا، فنحاول الوقوف على معالم النقد في ھذه الفترة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ومدى ما أصابھ من تطور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یقول الدكتور شوقي ضیف : «على كل حال لا ینمو ولا یقوى في عصر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صدر الإسلام، وإنما ینمو ویقوى في العصر الأموي حین استقر العرب في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المدن والأمصار وتأثروا بالحضارات الأجنبیة من جانبیھا المادي والعقلي</w:t>
      </w:r>
      <w:r>
        <w:rPr>
          <w:rFonts w:ascii="Arial" w:hAnsi="Arial" w:cs="Arial"/>
          <w:color w:val="000000"/>
          <w:sz w:val="36"/>
          <w:szCs w:val="36"/>
        </w:rPr>
        <w:t>»</w:t>
      </w:r>
      <w:r>
        <w:rPr>
          <w:rFonts w:ascii="Arial" w:hAnsi="Arial" w:cs="Arial"/>
          <w:color w:val="000000"/>
          <w:sz w:val="36"/>
          <w:szCs w:val="36"/>
          <w:rtl/>
        </w:rPr>
        <w:t>وفعلا نجد الشعر في ھذا العصر یزدھر تبعا للتطور الطبیعي في البیئات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المختلفة كالحجاز والشام والعراق، كما نجد النقاد قد بدأوا یوازنون بین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الشعراء، تارة بین شعراء المذھب الواحد، وأخرى بین شعراء البیئة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الواحدة، وظھرت كلمات نقدیة جدیدة یرجع كل شاعر إلى مذھبھ، فنجدھم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یقولون: جریر أشعر عند العامة، والفرزدق أشعر عند الخاصة مثلا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وقد كان خلفاء بني أمیة یعقدون المجالس الأدبیة یتحدث فیھا الحاضرون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عن الشعر والشعراء، ویلقیا لمادحون قصائدھم فتنال الاستحسان أو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الإعراض والانتقاد، فمعاویة بن أبي سفیان ألقى عن المادحین فضول الكلام،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وأشعر أھل الإسلام كعب بن زھیر ومعز بن أوس</w:t>
      </w:r>
      <w:r>
        <w:rPr>
          <w:rFonts w:ascii="Arial" w:hAnsi="Arial" w:cs="Arial"/>
          <w:color w:val="000000"/>
          <w:sz w:val="36"/>
          <w:szCs w:val="36"/>
        </w:rPr>
        <w:t xml:space="preserve"> 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واشتھر الخلیفة عبد الملك بن مروان بأحكامھ النقدیة، فیروي عنھ أنھ قال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لمادحیھ : «تشبھونني مرة بالأسد ومرة بالبازي ومرة بالصقر، أما قلتم كما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قال كعب الأشقري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</w:t>
      </w:r>
      <w:r>
        <w:rPr>
          <w:rFonts w:ascii="Arial" w:hAnsi="Arial" w:cs="Arial"/>
          <w:color w:val="000000"/>
          <w:sz w:val="36"/>
          <w:szCs w:val="36"/>
          <w:rtl/>
        </w:rPr>
        <w:t>ملوك ینزلون بكل ثغر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إذا ما الھام یوم الروع طارا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</w:t>
      </w:r>
      <w:r>
        <w:rPr>
          <w:rFonts w:ascii="Arial" w:hAnsi="Arial" w:cs="Arial"/>
          <w:color w:val="000000"/>
          <w:sz w:val="36"/>
          <w:szCs w:val="36"/>
          <w:rtl/>
        </w:rPr>
        <w:t>رزان في الأمور ترى علیھم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من الشیخ الشمائل والنجارا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</w:t>
      </w:r>
      <w:r>
        <w:rPr>
          <w:rFonts w:ascii="Arial" w:hAnsi="Arial" w:cs="Arial"/>
          <w:color w:val="000000"/>
          <w:sz w:val="36"/>
          <w:szCs w:val="36"/>
          <w:rtl/>
        </w:rPr>
        <w:t>نجوم یھتدي بھم إذا ما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أخو الظلماء في الغمرات جارا</w:t>
      </w:r>
      <w:r>
        <w:rPr>
          <w:rFonts w:ascii="Arial" w:hAnsi="Arial" w:cs="Arial" w:hint="cs"/>
          <w:color w:val="000000"/>
          <w:sz w:val="36"/>
          <w:szCs w:val="36"/>
          <w:rtl/>
        </w:rPr>
        <w:t>"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ومدحھ الشاعر عبد الله بن قیس الرقیات بقصیدة منھا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</w:t>
      </w:r>
      <w:r>
        <w:rPr>
          <w:rFonts w:ascii="Arial" w:hAnsi="Arial" w:cs="Arial"/>
          <w:color w:val="000000"/>
          <w:sz w:val="36"/>
          <w:szCs w:val="36"/>
          <w:rtl/>
        </w:rPr>
        <w:t>أن الأغر الذي أبوه أبو الـ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ـعاصي علیھ الوقار والحجب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</w:t>
      </w:r>
      <w:r>
        <w:rPr>
          <w:rFonts w:ascii="Arial" w:hAnsi="Arial" w:cs="Arial"/>
          <w:color w:val="000000"/>
          <w:sz w:val="36"/>
          <w:szCs w:val="36"/>
          <w:rtl/>
        </w:rPr>
        <w:t>یعتدل التاج فوق مفرقة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على جبین كأنھ الذھب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فقال لھ : تمدحني لتاج كأني من العجم وتقول في مصعب بن الزبیر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إنما مصعب شھاب من اللـ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ـھ تجلت عن وجھھ الظلماء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ملك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ملك عزة لیس فی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جبروت منھ ولا كبریاء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وفي ھذه الأحكام نقد دقیق موجھ یدل على ذوق عبد الملك العربي الخالص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  <w:rtl/>
        </w:rPr>
        <w:t>وھكذا تتوالى الأحكام النقدیة، ومنھا حكم الشعراء بعضھم على بعض، كحكم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جریر على الأخطل بأنھ یجید مدح الملوك، وحكم الأخطل على جریر بأن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یغرف من بحر، وعلى الفرزدق بأن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ینحت من صخر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وإذا أتینا إلى أواخر القرن الأول الھجري نجد أن النقد قد بدأ ینمو أكثر نتیجة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لعدة عوامل منھا : تلك المجالس الأدبیة التي كان یعقدھا الخلفاء، والاحتكاك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بین</w:t>
      </w:r>
      <w:r w:rsidR="008732ED">
        <w:rPr>
          <w:rFonts w:ascii="Arial" w:hAnsi="Arial" w:cs="Arial"/>
          <w:color w:val="000000"/>
          <w:sz w:val="36"/>
          <w:szCs w:val="36"/>
          <w:rtl/>
        </w:rPr>
        <w:t xml:space="preserve"> الشعراء والتنافس الأدبي بینھم</w:t>
      </w:r>
      <w:r w:rsidR="008732ED">
        <w:rPr>
          <w:rFonts w:ascii="Arial" w:hAnsi="Arial" w:cs="Arial" w:hint="cs"/>
          <w:color w:val="000000"/>
          <w:sz w:val="36"/>
          <w:szCs w:val="36"/>
          <w:rtl/>
        </w:rPr>
        <w:t>.</w:t>
      </w:r>
    </w:p>
    <w:sectPr w:rsidR="009E0AEB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savePreviewPicture/>
  <w:compat/>
  <w:rsids>
    <w:rsidRoot w:val="00274FB0"/>
    <w:rsid w:val="00060F5A"/>
    <w:rsid w:val="00252EB7"/>
    <w:rsid w:val="00274FB0"/>
    <w:rsid w:val="004B3959"/>
    <w:rsid w:val="008732ED"/>
    <w:rsid w:val="009E0AEB"/>
    <w:rsid w:val="00C2245F"/>
    <w:rsid w:val="00C94AB3"/>
    <w:rsid w:val="00CB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B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B3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</dc:creator>
  <cp:lastModifiedBy>kmo</cp:lastModifiedBy>
  <cp:revision>1</cp:revision>
  <dcterms:created xsi:type="dcterms:W3CDTF">2018-01-09T09:43:00Z</dcterms:created>
  <dcterms:modified xsi:type="dcterms:W3CDTF">2018-01-09T09:54:00Z</dcterms:modified>
</cp:coreProperties>
</file>