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D6" w:rsidRDefault="00E751D6" w:rsidP="004D739D">
      <w:pPr>
        <w:rPr>
          <w:rFonts w:ascii="Arial" w:hAnsi="Arial" w:cs="Arial" w:hint="cs"/>
          <w:color w:val="000000"/>
          <w:sz w:val="36"/>
          <w:szCs w:val="36"/>
          <w:rtl/>
        </w:rPr>
      </w:pPr>
      <w:r>
        <w:rPr>
          <w:rFonts w:ascii="Arial" w:hAnsi="Arial" w:cs="Arial" w:hint="cs"/>
          <w:color w:val="000000"/>
          <w:sz w:val="36"/>
          <w:szCs w:val="36"/>
          <w:rtl/>
        </w:rPr>
        <w:t xml:space="preserve">بنية القصيدة الجاهلية </w:t>
      </w:r>
    </w:p>
    <w:p w:rsidR="004D739D" w:rsidRDefault="004D739D" w:rsidP="00E751D6">
      <w:pPr>
        <w:rPr>
          <w:rFonts w:ascii="Arial" w:hAnsi="Arial" w:cs="Arial" w:hint="cs"/>
          <w:color w:val="000000"/>
          <w:sz w:val="36"/>
          <w:szCs w:val="36"/>
          <w:rtl/>
        </w:rPr>
      </w:pPr>
      <w:r>
        <w:rPr>
          <w:rFonts w:ascii="Arial" w:hAnsi="Arial" w:cs="Arial"/>
          <w:color w:val="000000"/>
          <w:sz w:val="36"/>
          <w:szCs w:val="36"/>
          <w:rtl/>
        </w:rPr>
        <w:t>یشكل بناء القصیدة دعامة أساسیة من دعائم العمل الشعري بفنیت</w:t>
      </w:r>
      <w:r w:rsidR="00E751D6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ودقتھ،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ولعلھ یعكس لنا رؤیة الشاعر وطریقة معالجت</w:t>
      </w:r>
      <w:r w:rsidR="00E751D6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للقضیة المطروحة أمام</w:t>
      </w:r>
      <w:r w:rsidR="00E751D6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،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كما أن</w:t>
      </w:r>
      <w:r w:rsidR="00E751D6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یدل في بعض جوانب</w:t>
      </w:r>
      <w:r w:rsidR="00E751D6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على الحیاة العقلیة والاجتماعیة للعصر، ومن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المعروف أن نقادنا القدامى تحدثوا عن نظام القصیدة العربیة القدیمة، وقدعرفت القصیدة الجاھلیة عندھم ببناء محدد التزم ب</w:t>
      </w:r>
      <w:r w:rsidR="00E751D6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الشعراء الجاھلیون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ونظموا فی</w:t>
      </w:r>
      <w:r w:rsidR="00E751D6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جلّ أشعارھم، ویبدو أن</w:t>
      </w:r>
      <w:r w:rsidR="00E751D6">
        <w:rPr>
          <w:rFonts w:ascii="Arial" w:hAnsi="Arial" w:cs="Arial" w:hint="cs"/>
          <w:color w:val="000000"/>
          <w:sz w:val="36"/>
          <w:szCs w:val="36"/>
          <w:rtl/>
        </w:rPr>
        <w:t xml:space="preserve">ه </w:t>
      </w:r>
      <w:r>
        <w:rPr>
          <w:rFonts w:ascii="Arial" w:hAnsi="Arial" w:cs="Arial"/>
          <w:color w:val="000000"/>
          <w:sz w:val="36"/>
          <w:szCs w:val="36"/>
          <w:rtl/>
        </w:rPr>
        <w:t>أصبح سنة من الصعب الخروج علیھ</w:t>
      </w:r>
      <w:r w:rsidR="00E751D6"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،ومن غیر المألوف مخالفتھا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  <w:rtl/>
        </w:rPr>
        <w:t>تلتقي أغلب النظریات النقدیة على تحدید مصطلح "البنا" أو "البنیة" أوالھیكل في العمل الشعري، على أن</w:t>
      </w:r>
      <w:r w:rsidR="00E751D6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تطور ونمو وحدة العمل الفني في ھذاالعمل الشعري أو ذلك، وقد یتخذ مصطلح البناء ودلالات مختلفة من أجل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إثبات وجود "الوحدة الداخلیة" في النص الشعري توكیدًا لتحدید سماتھ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 xml:space="preserve">ا </w:t>
      </w:r>
      <w:r>
        <w:rPr>
          <w:rFonts w:ascii="Arial" w:hAnsi="Arial" w:cs="Arial"/>
          <w:color w:val="000000"/>
          <w:sz w:val="36"/>
          <w:szCs w:val="36"/>
          <w:rtl/>
        </w:rPr>
        <w:t>وخصائصھ الفنیة، ولعلّ أقرب الدلالات الأدبیة إلى تحدید مصطلح البناءھو "الجانب الشكلي" في القصیدة ومن خلال ھذا "الشكل" الفني في القصیدة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یتمیز "البناء" عن "النسیج" وإن كان كلاھما من مظاھر الشكل العام للقصیدة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أو النص الشعري ویتجلى الشكل في ضوء ذلك، من خلال الترابط المنطقي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بین أجزاء النص ومن داخلھ یكون للغة الانفعالیة أو "الرمزیة" المتمثلة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بالأسلوب الشعري دورھا الفاعل في فَھم البناء الفني داخل القصیدة من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مقدمتھا حتى نھایتھا أي من بدء التعبیر عن التجربة الشعوریة إلى انتھائھا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وحدة مترابطة في نسق منطقي یحقق ما یمكن تسمیتھ بالوحدة الموضوعیة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في القصیدة أو أي نص شعري متكامل البناء، فالوحدة الشكلیة في القصیدة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الجاھلیة لا تعني الوحدة العروضیة بل ھي البحث عن أجزائھا ذات السمات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الفنیة والأسلوبیة والصور الشعریة، التي تتوحد في كل فني ذي وحدة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ترابطیة وانسیابیة منطقیة تحقق المتعة في نفس المتلقي ھو ینتقل من جزء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فني إلى آخر ضمن إطار وحدة "الكل" وھذا ما نلمسھ في القصیدة العربی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ة.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إن دراسة موضوع "بنیة القصیدة" یكشف عن التباین القائم بین مدلول ھذا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المصطلح في النقد القدیم، ومدلولھ في النقد الحدیث، فقد كان ھذاالمصطلح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في النقد القدیم أقرب ما یكون إلى معنى البناء وضم الأجزاء إلى الأجزاء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بغیة الوصول إلى القصیدة الناجزة، ویشیر ھذا الفَھم إلى الجھد الصناعي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الذي یترتب على الشاعر مزاولتھ قبل وأثناء بناء القصیدة، وقد بدا ھذا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واضحًا لدى ابن طباطبا وغیره من النقاد القدامى الذین تحدّثوا عن بناء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القصیدة وعما ینبغي أن تكون علیھ، وبدا حدیثھم وكأنھ حدیث عن وجود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مفترض وسابق لقصیدة نمطیة قائمة في أذھان ھؤلاء النقاد، ولم یر ابن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lastRenderedPageBreak/>
        <w:t>قتیبھ مسوغًا لمتأخر الشعراء في أن یخرجوا عن مذھب المتقدمین، وھنا لابدّ من الإشارة إلى آراء الحاتمي حول القصیدة والتي یمكن عدّھا إشارات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مبكرة إلى وحدة القصیدة العضویة، ھذه القصیدة التي تشبھ جسم الإنسان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الذي یلحقھ الضر وتتعفى معالمھ إذا طرأ خلل على أحد مكوناتھ وأجھزتھ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 xml:space="preserve">ا </w:t>
      </w:r>
      <w:r>
        <w:rPr>
          <w:rFonts w:ascii="Arial" w:hAnsi="Arial" w:cs="Arial"/>
          <w:color w:val="000000"/>
          <w:sz w:val="36"/>
          <w:szCs w:val="36"/>
          <w:rtl/>
        </w:rPr>
        <w:t>ولسنا نحتاج إلى مزید من القول لنتبین أن ما جدّ من تشبیھ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ا </w:t>
      </w:r>
      <w:r>
        <w:rPr>
          <w:rFonts w:ascii="Arial" w:hAnsi="Arial" w:cs="Arial"/>
          <w:color w:val="000000"/>
          <w:sz w:val="36"/>
          <w:szCs w:val="36"/>
          <w:rtl/>
        </w:rPr>
        <w:t>القصیدة بالكائن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الحي لدى عدد وفیر من النقاد الغربیین، والنقاد العرب المعاصرین، قد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سبقھم فیھ الحاتمي، بل زاد علیھ أن جعل من ھذه الحیویة، وھذا التكامل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مقیاسًا لجودة القصیدة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  <w:rtl/>
        </w:rPr>
        <w:t>والواقع أن النظر فیما ذكره النقاد القدماء والبلاغیون حول وحدة القصیدة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یقودنا إلى استنتاجات متناقضة، ففي الوقت الذي یسلمون فیھ بأن القصیدة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تتألف من موضوعات وفقرات وأبیات، یبحثون عما یغایر ھذه الصورة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بالحدیث عن التدّرج والتساوق والتناسب والتكامل العضوي واستیفاء القطعة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من الشعر، ولكنّ نقدھم التطبیقي غفل عن ھذا، ولم یدركوا عظم الفرق بین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ما یقولونھ ھنا وما یكثرون من ذكره عند الكلام على شرف المعنى، أو حسن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التشبیھ</w:t>
      </w:r>
      <w:r>
        <w:rPr>
          <w:rFonts w:ascii="Arial" w:hAnsi="Arial" w:cs="Arial" w:hint="cs"/>
          <w:color w:val="000000"/>
          <w:sz w:val="36"/>
          <w:szCs w:val="36"/>
          <w:rtl/>
        </w:rPr>
        <w:t>ا</w:t>
      </w:r>
      <w:r>
        <w:rPr>
          <w:rFonts w:ascii="Arial" w:hAnsi="Arial" w:cs="Arial"/>
          <w:color w:val="000000"/>
          <w:sz w:val="36"/>
          <w:szCs w:val="36"/>
          <w:rtl/>
        </w:rPr>
        <w:t>، أو جودة البیت، أو براعة الاستھلال، وحسن المطلع، أي أن النظرة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التجزیئیة إلى القصیدة ظلت قائمة مع وجود ھذه الملاحظات</w:t>
      </w:r>
      <w:r>
        <w:rPr>
          <w:rFonts w:ascii="Arial" w:hAnsi="Arial" w:cs="Arial" w:hint="cs"/>
          <w:color w:val="000000"/>
          <w:sz w:val="36"/>
          <w:szCs w:val="36"/>
          <w:rtl/>
        </w:rPr>
        <w:t>.</w:t>
      </w:r>
    </w:p>
    <w:p w:rsidR="004D739D" w:rsidRDefault="004D739D" w:rsidP="004D739D">
      <w:pPr>
        <w:rPr>
          <w:rFonts w:ascii="Arial" w:hAnsi="Arial" w:cs="Arial" w:hint="cs"/>
          <w:color w:val="000000"/>
          <w:sz w:val="36"/>
          <w:szCs w:val="36"/>
          <w:rtl/>
        </w:rPr>
      </w:pP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فنون الشعر الجاھلي، أو أغراضھ</w:t>
      </w:r>
      <w:r>
        <w:rPr>
          <w:rFonts w:ascii="Arial" w:hAnsi="Arial" w:cs="Arial" w:hint="cs"/>
          <w:color w:val="000000"/>
          <w:sz w:val="36"/>
          <w:szCs w:val="36"/>
          <w:rtl/>
        </w:rPr>
        <w:t>ا</w:t>
      </w:r>
      <w:r>
        <w:rPr>
          <w:rFonts w:ascii="Arial" w:hAnsi="Arial" w:cs="Arial"/>
          <w:color w:val="000000"/>
          <w:sz w:val="36"/>
          <w:szCs w:val="36"/>
        </w:rPr>
        <w:t xml:space="preserve"> 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Calibri" w:hAnsi="Calibri" w:cs="Calibri"/>
          <w:color w:val="000000"/>
          <w:sz w:val="36"/>
          <w:szCs w:val="36"/>
        </w:rPr>
        <w:t xml:space="preserve">(1) </w:t>
      </w:r>
      <w:r>
        <w:rPr>
          <w:rFonts w:ascii="Calibri" w:hAnsi="Calibri"/>
          <w:color w:val="000000"/>
          <w:sz w:val="36"/>
          <w:szCs w:val="36"/>
          <w:rtl/>
        </w:rPr>
        <w:t>الغزل: یكاد الغزل یفوز بالنصیب الأوفى بین سائر الأغراض الأخرى،</w:t>
      </w:r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r>
        <w:rPr>
          <w:rFonts w:ascii="Calibri" w:hAnsi="Calibri"/>
          <w:color w:val="000000"/>
          <w:sz w:val="36"/>
          <w:szCs w:val="36"/>
          <w:rtl/>
        </w:rPr>
        <w:t>ذلك أنھ</w:t>
      </w:r>
      <w:r>
        <w:rPr>
          <w:rFonts w:ascii="Calibri" w:hAnsi="Calibri" w:hint="cs"/>
          <w:color w:val="000000"/>
          <w:sz w:val="36"/>
          <w:szCs w:val="36"/>
          <w:rtl/>
        </w:rPr>
        <w:t>ا</w:t>
      </w:r>
      <w:r>
        <w:rPr>
          <w:rFonts w:ascii="Calibri" w:hAnsi="Calibri"/>
          <w:color w:val="000000"/>
          <w:sz w:val="36"/>
          <w:szCs w:val="36"/>
          <w:rtl/>
        </w:rPr>
        <w:t xml:space="preserve"> أعلق الفنون الشعریة بالأفئدة، وأقربھا إلى النفوس. وفي موضوع</w:t>
      </w:r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r>
        <w:rPr>
          <w:rFonts w:ascii="Calibri" w:hAnsi="Calibri"/>
          <w:color w:val="000000"/>
          <w:sz w:val="36"/>
          <w:szCs w:val="36"/>
          <w:rtl/>
        </w:rPr>
        <w:t>الغزل، ھناك أربعة ألفاظ تتقارب في مفھومھا، وھي: الغزل، والتغزل،</w:t>
      </w:r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والنسیب، والتشبیب. ومن أبرز سمات الغزل عند الجاھلیین، ظاھرة التعلق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بالمرأة والسعي إلى مودتھا، ووصف مفاتنھا الجسدیة. وإمام الشعراء في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ذلك ھو امرؤ القیس، الذي قضى شبابھ في اللھو والشراب. وأشعاره،ولاسیما معلقتھ، صُوَ رٌ وحكایات لما كان بینھ وبین النساء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وقد ینصرف الشاعر في غزلھ إلى التغني بفضائل المرأة وذكر مناقبھا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وكریم سجایاھا، وعفتھا، ولا سیما عند وقوفھ على الأطلال توخیاً لتھیئة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الأذھان وشد الأسماع قبل الوصول إلى غرضھ الأساسي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(2) المديح: 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قام المدیح مقام السجل الشعري لنواح كثیرة من حیاة الأعلام، ملوكاً، وسادة،</w:t>
      </w:r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r>
        <w:rPr>
          <w:rFonts w:ascii="Calibri" w:hAnsi="Calibri"/>
          <w:color w:val="000000"/>
          <w:sz w:val="36"/>
          <w:szCs w:val="36"/>
          <w:rtl/>
        </w:rPr>
        <w:t>وأجواداً، وكان یمتزج غالباً بالإسراف والمبالغة، ویختلط فیھ الواقع بالخیال،والعقل بالعاطفة والحق بالباطل. ولذلك ینبغي أن یقف الباحث من شعر المدح</w:t>
      </w:r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r>
        <w:rPr>
          <w:rFonts w:ascii="Calibri" w:hAnsi="Calibri"/>
          <w:color w:val="000000"/>
          <w:sz w:val="36"/>
          <w:szCs w:val="36"/>
          <w:rtl/>
        </w:rPr>
        <w:t>موقف الحذر والنقد والتمحیص، وألا یأخذه على أنھ صدق لا كذب فیھ، أو</w:t>
      </w:r>
      <w:r>
        <w:rPr>
          <w:rFonts w:ascii="Arial" w:hAnsi="Arial" w:cs="Arial"/>
          <w:color w:val="000000"/>
          <w:sz w:val="36"/>
          <w:szCs w:val="36"/>
          <w:rtl/>
        </w:rPr>
        <w:t>حقیقة لا یشوبھا الشك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وقد سلك الشعراء المدَّاحون في العصر الجاھلي طریقین، أحدھما أو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كلیھما، الأول ھو طریق التكسب والاحتراف. وقد انحرف الشعر إلى ھذا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المیدان على ید النابغة الذبیاني، الذي سن للشعراء سنة المدیح الرسمي – في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تنقلھ</w:t>
      </w:r>
      <w:r>
        <w:rPr>
          <w:rFonts w:ascii="Arial" w:hAnsi="Arial" w:cs="Arial" w:hint="cs"/>
          <w:color w:val="000000"/>
          <w:sz w:val="36"/>
          <w:szCs w:val="36"/>
          <w:rtl/>
        </w:rPr>
        <w:t>ا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بین قصور المناذرة والغساسنة - ومدح ملوكھم، كما سخر شعره لكلمن یجود علیھ. الأعشى لیسیر على سنن النابغة في المدیح، بل إنھ</w:t>
      </w:r>
      <w:r>
        <w:rPr>
          <w:rFonts w:ascii="Arial" w:hAnsi="Arial" w:cs="Arial" w:hint="cs"/>
          <w:color w:val="000000"/>
          <w:sz w:val="36"/>
          <w:szCs w:val="36"/>
          <w:rtl/>
        </w:rPr>
        <w:t>ا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أسرف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في المسألة والتكسب، فأصبح یمدح كل من أعطى، ویشكر بشعره كلَّ من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أكرم، حتى یخرج عن حدود التصدیق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أما الطریق الثاني: فھو طریق الإعجاب والشعور الصادق. والشعر ھنا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یصدر - فیما یقول - عن حب عمیق، وإحساس نقي. وحامل لواء ھذا الشعرھو زھیر ابن أبي سلمى، الذي سخر شعره لكل من قام بإصلاح ذات البین،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أو صنع مَأْثُرة كریمة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Calibri" w:hAnsi="Calibri" w:cs="Calibri"/>
          <w:color w:val="000000"/>
          <w:sz w:val="36"/>
          <w:szCs w:val="36"/>
        </w:rPr>
        <w:t xml:space="preserve">(3) </w:t>
      </w:r>
      <w:r>
        <w:rPr>
          <w:rFonts w:ascii="Calibri" w:hAnsi="Calibri"/>
          <w:color w:val="000000"/>
          <w:sz w:val="36"/>
          <w:szCs w:val="36"/>
          <w:rtl/>
        </w:rPr>
        <w:t>الفخر: وھو المباھاة حیث كان الشاعر یفتخر بقومھ وبنفسھ وشرف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النسب وكذا بالشجاعة والكرم، وما یتصل بھ من التغني بالبطولات وشن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الغارات، وتمجید الانتصارات، وكثرة العدد والعدة، ومنازلة الأقران، ونجدة</w:t>
      </w:r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الصریخ، والحفاظ على الشرف والجار، وغیره</w:t>
      </w:r>
      <w:r>
        <w:rPr>
          <w:rFonts w:ascii="Arial" w:hAnsi="Arial" w:cs="Arial"/>
          <w:color w:val="000000"/>
          <w:sz w:val="36"/>
          <w:szCs w:val="36"/>
        </w:rPr>
        <w:t xml:space="preserve">.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وھذا الفخر یكون قبلیاً تارة، ومن خیر ما یمثل ھذا الفخر القبلي الحماسي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معلقة عمر بن كلثوم التغلبي، التي سجل فیھا انتصارات قبیلتھ، ومنعتھا،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وما یتحلى بھ أفرادھا من شجاعة وإقدام، وسطوة وھیبة وأنفة وإباء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ویكون الفخر تارة أخرى ذاتیاً ینبعث من نفوس تھوى العزة والمجد،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وتحرص على بناء المكارم، والتباھي بمآثرھا الفردیة، ویبدو ھذا الفخر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الذاتي لدى طائفة من الشعراء الفرسان والأجواد، كعنترة، وحاتم الطائي،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وعمرو بن الإطنابة، والشعراء الصعالیك كالشنفرى، وتأبط شراً . وفي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معلقات طرفة بن العبد، ولبید بن ربیعة، وعنترة بن شداد، صور كثیرة من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ھذا الفخر الفردي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Calibri" w:hAnsi="Calibri" w:cs="Calibri"/>
          <w:color w:val="000000"/>
          <w:sz w:val="36"/>
          <w:szCs w:val="36"/>
        </w:rPr>
        <w:t xml:space="preserve">(4) </w:t>
      </w:r>
      <w:r>
        <w:rPr>
          <w:rFonts w:ascii="Calibri" w:hAnsi="Calibri"/>
          <w:color w:val="000000"/>
          <w:sz w:val="36"/>
          <w:szCs w:val="36"/>
          <w:rtl/>
        </w:rPr>
        <w:t>الرثاء: یلتقي الرثاء والمدیح في أنھما كلیھما إشادة بالمرء وإعلاء شأنھ،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 xml:space="preserve">لكن الأول إشادة بالمیت وخصالھ، والثاني إشادة بالحي. ویمتاز الرثاء أیضاً 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بأنھ فن شعري ثابت المعاني والھدف، لأنھ یعبر في معظم أحوالھ عن انفعال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وجداني، وشعور عمیق بالحزن والألم، حین تفقد الأسرة أو القبیلة، عزیزاً فیغمرھم الحزن وتتحرك الشاعریة لتعبر عن الأسى المشترك، وقد یصحب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تعداد شمائل المیت، والبكاء علیھ، أخذ بأسباب العزاء فیھ، ودعوة إلى الصبرعلى حدثان الدھر، لأن الدنیا دار فراق وزوال، لا دار خلود وبقاء، ولیس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أمام الإنسان سوى الاستسلام للأقدار، والقبول بالقضاء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ھذه المعاني والأفكار، في جملتھا تتردد في أشعار الرثاء عند الجاھلیین</w:t>
      </w:r>
      <w:r>
        <w:rPr>
          <w:rFonts w:ascii="Arial" w:hAnsi="Arial" w:cs="Arial"/>
          <w:color w:val="000000"/>
          <w:sz w:val="36"/>
          <w:szCs w:val="36"/>
        </w:rPr>
        <w:t xml:space="preserve">.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وقد اشتھر عدد من الشعراء بھذا الفن في العصر الجاھلي، منھم: المھلھل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بن ربیعة، ودرید بن الصمة، وأعشى باھلة، ولبید، وطفیل الغنوي، وأوس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بن حجر، وأبو دواد الإیادي. كما عرف كثیر من النساء بإجادة ھذا الفن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الشعري والنبوغ فیھ، كالخنساء، وجلیلة زوجة كلیب، وسعدى بنت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الشمردل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Calibri" w:hAnsi="Calibri" w:cs="Calibri"/>
          <w:color w:val="000000"/>
          <w:sz w:val="36"/>
          <w:szCs w:val="36"/>
        </w:rPr>
        <w:t xml:space="preserve">(5) </w:t>
      </w:r>
      <w:r>
        <w:rPr>
          <w:rFonts w:ascii="Calibri" w:hAnsi="Calibri"/>
          <w:color w:val="000000"/>
          <w:sz w:val="36"/>
          <w:szCs w:val="36"/>
          <w:rtl/>
        </w:rPr>
        <w:t>الھجاء: حظ ھذا الفن في الشعر الجاھلي قلیل؛ إذا قیس إلى الفخر أو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الغزل مثلاً؛ ولكن أثره كبیر في النفوس، ووقعھ ألیم في الأفئدة، لأنھ یقوم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على إذلال المھجو، وتجریده من الفضائل والمثل التي یفتخر بھا القوم</w:t>
      </w:r>
      <w:r>
        <w:rPr>
          <w:rFonts w:ascii="Calibri" w:hAnsi="Calibri" w:cs="Calibri"/>
          <w:color w:val="000000"/>
          <w:sz w:val="36"/>
          <w:szCs w:val="36"/>
        </w:rPr>
        <w:t xml:space="preserve">. 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فالكرم، مثلاً، فضیلة لدیھم، وفي مقابلھ تكون نقیصة البخل والشح،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والشجاعة ضدّھا الجُبن. وھكذا</w:t>
      </w:r>
      <w:r>
        <w:rPr>
          <w:rFonts w:ascii="Calibri" w:hAnsi="Calibri" w:cs="Calibri"/>
          <w:color w:val="000000"/>
          <w:sz w:val="36"/>
          <w:szCs w:val="36"/>
        </w:rPr>
        <w:t>.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ومن صور الھجاء ما ھو في مجال الحروب والغزوات: كالجبن، والفرار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عند اللقاء، والوقوع في الأسر، ودفع الفدیة، ومنھا ما ھو في حیز العلاقات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الاجتماعیة، والنقائص النفسیة: كالبخل، والاعتداء على الجار، واللؤم،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والغدر، وغیره. والھجاء عندھم على ضربین: ھجاء فردي، وآخر جماعي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یتجھ إلى القبیلة نفسھا وقد یجمع الشاعر بینھما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Calibri" w:hAnsi="Calibri" w:cs="Calibri"/>
          <w:color w:val="000000"/>
          <w:sz w:val="36"/>
          <w:szCs w:val="36"/>
        </w:rPr>
        <w:t xml:space="preserve">6) </w:t>
      </w:r>
      <w:r>
        <w:rPr>
          <w:rFonts w:ascii="Calibri" w:hAnsi="Calibri"/>
          <w:color w:val="000000"/>
          <w:sz w:val="36"/>
          <w:szCs w:val="36"/>
          <w:rtl/>
        </w:rPr>
        <w:t>الحكمة: الحكمة قدیمة في أشعار الجاھلیین، وحكمھم مستمدة من بیئتھم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التي عاشوا في كنفھا، حرباً وسلماً، وعلاقات وعادات، وأخلاقاً وسجایا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..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وھذه الحكم صدى لصفاء الفطرة، ودقة الإحساس، وغنى التجارب، والقدرة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على استخلاص العبرة من الحوادث. وتعد المعلقات أوضح الأمثلة للقصائد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التي تحفل بالحكم، على تنوع موضوعاتھا وأغراضھا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 xml:space="preserve">7) </w:t>
      </w:r>
      <w:r>
        <w:rPr>
          <w:rFonts w:ascii="Calibri" w:hAnsi="Calibri" w:hint="cs"/>
          <w:color w:val="000000"/>
          <w:sz w:val="36"/>
          <w:szCs w:val="36"/>
          <w:rtl/>
        </w:rPr>
        <w:t>)</w:t>
      </w:r>
      <w:proofErr w:type="gramEnd"/>
      <w:r>
        <w:rPr>
          <w:rFonts w:ascii="Calibri" w:hAnsi="Calibri" w:hint="cs"/>
          <w:color w:val="000000"/>
          <w:sz w:val="36"/>
          <w:szCs w:val="36"/>
          <w:rtl/>
        </w:rPr>
        <w:t xml:space="preserve"> </w:t>
      </w:r>
      <w:r>
        <w:rPr>
          <w:rFonts w:ascii="Calibri" w:hAnsi="Calibri"/>
          <w:color w:val="000000"/>
          <w:sz w:val="36"/>
          <w:szCs w:val="36"/>
          <w:rtl/>
        </w:rPr>
        <w:t>الوصف: الوصف یغلب على أبواب الشعر جمیعاً، فھو باب واسع، یشمل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كل ما یقع تحت الحواس من ظواھر طبیعیة، حیة وصامتة. وھكذا كان عند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شعراء العصر الجاھلي الذین عایشوا الصحراء في حلھم وترحالھم، وألفوا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القفار الموحشة، وما فیھا من جبال وودیان ومیاه وحیوانات ألیفة وغیر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ألیفة، فوصفوا ذلك كلھ لأنھ وثیق الصلة بحیاتھم وتقلباتھم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وكانت الناقة صاحبة الشاعر في جوبھ</w:t>
      </w:r>
      <w:r>
        <w:rPr>
          <w:rFonts w:ascii="Arial" w:hAnsi="Arial" w:cs="Arial" w:hint="cs"/>
          <w:color w:val="000000"/>
          <w:sz w:val="36"/>
          <w:szCs w:val="36"/>
          <w:rtl/>
        </w:rPr>
        <w:t>ا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لتلك الفیافي والمفاوز، لذلك أكثر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فیھا القول، والفرس ھو الحیوان الثاني الذي یرافق الشاعر الجاھلي، وقد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عني العرب بالخیول الأصیلة، واتخذوا لھا أسماء خاصة، وحفظوا أنسابھا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أیضاً، كما وصفوا ضروب الحیوان الأخرى في بیئتھم ولاسیما الثور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الوحشي، والبقرة الوحشیة، ثم یأتي بعده الھر، والدیك، والحیة، والذئب،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والنعامة، والغراب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وكذلك وصف الشعراء الجاھلیون مظاھر الطبیعة حولھم كاللیل،والسحاب،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والرعد، والبرق، ووصفوا كذلك الخمر ومجالس الشرب واللھو والحرب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وأسلحتھا المختلفة. وھذا كلھ یدل على عنایة أولئك الشعراء وغیرھم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بوصف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كل ما یحیط بھم وصفاً دقیقاً، في بساطة وجمال، وصدق في التعبیر عن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المشاعر والإحساسات، وتعاطف مع الحیوان عامة، بوساوسھ وحذره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وجرأتھ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. معتمدین على القالب القصصي في كثیر من الأحیان، وعلى التشبیھ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 xml:space="preserve">ا </w:t>
      </w:r>
      <w:r>
        <w:rPr>
          <w:rFonts w:ascii="Arial" w:hAnsi="Arial" w:cs="Arial"/>
          <w:color w:val="000000"/>
          <w:sz w:val="36"/>
          <w:szCs w:val="36"/>
          <w:rtl/>
        </w:rPr>
        <w:t>وسیلة للأداء والتصویر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</w:p>
    <w:p w:rsidR="004D739D" w:rsidRDefault="004D739D" w:rsidP="004D739D">
      <w:pPr>
        <w:rPr>
          <w:rFonts w:ascii="Arial" w:hAnsi="Arial" w:cs="Arial" w:hint="cs"/>
          <w:color w:val="000000"/>
          <w:sz w:val="36"/>
          <w:szCs w:val="36"/>
          <w:rtl/>
        </w:rPr>
      </w:pPr>
    </w:p>
    <w:p w:rsidR="009E0AEB" w:rsidRPr="00E751D6" w:rsidRDefault="004D739D" w:rsidP="00E751D6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rtl/>
        </w:rPr>
        <w:t>النقد في العصر الجاھلي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إذا تتبعنا الأمثلة على الأحكام النقدیة في العصر الجاھلي استطعنا أن نعرف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كیف كان الناقد یلقي أحكام، ومن تلك الأمثلة القدیمة : حكم زوجة امرئ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القیس أم جندب بین زوجھا والشاعر علقمة ابن عبدة الفحل بعد أن اختلفا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في أیھما أشعر، فقالت : لینظم كل منكما قصیدة یصف فیھا فرسھ، على أن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تلتزما وزنا واحدا وقافیة واحدة، فصنع كل منھم قصیدة على وزن الطویل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وأنشدھا القصیدتین، فقالت لزوجھا : «علقمة أشعر منك، قال : كیف ؟ قالت</w:t>
      </w:r>
      <w:r>
        <w:rPr>
          <w:rFonts w:ascii="Arial" w:hAnsi="Arial" w:cs="Arial"/>
          <w:color w:val="000000"/>
          <w:sz w:val="36"/>
          <w:szCs w:val="36"/>
        </w:rPr>
        <w:br/>
        <w:t xml:space="preserve">: </w:t>
      </w:r>
      <w:r>
        <w:rPr>
          <w:rFonts w:ascii="Arial" w:hAnsi="Arial" w:cs="Arial"/>
          <w:color w:val="000000"/>
          <w:sz w:val="36"/>
          <w:szCs w:val="36"/>
          <w:rtl/>
        </w:rPr>
        <w:t>لأنك قلت</w:t>
      </w:r>
      <w:r>
        <w:rPr>
          <w:rFonts w:ascii="Arial" w:hAnsi="Arial" w:cs="Arial"/>
          <w:color w:val="000000"/>
          <w:sz w:val="36"/>
          <w:szCs w:val="36"/>
        </w:rPr>
        <w:t xml:space="preserve"> 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      </w:t>
      </w:r>
      <w:r>
        <w:rPr>
          <w:rFonts w:ascii="Arial" w:hAnsi="Arial" w:cs="Arial"/>
          <w:color w:val="000000"/>
          <w:sz w:val="36"/>
          <w:szCs w:val="36"/>
          <w:rtl/>
        </w:rPr>
        <w:t>فالسوط الھـوب وللسـاق درة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            </w:t>
      </w:r>
      <w:r>
        <w:rPr>
          <w:rFonts w:ascii="Arial" w:hAnsi="Arial" w:cs="Arial"/>
          <w:color w:val="000000"/>
          <w:sz w:val="36"/>
          <w:szCs w:val="36"/>
          <w:rtl/>
        </w:rPr>
        <w:t>وللزجـر منـھ وقـع أخرج مھذب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فجھدت فرسك بسوطك في زجرك، ومریتھ فأتبعتھ بساقك. وقال علقمة</w:t>
      </w:r>
      <w:r>
        <w:rPr>
          <w:rFonts w:ascii="Arial" w:hAnsi="Arial" w:cs="Arial"/>
          <w:color w:val="000000"/>
          <w:sz w:val="36"/>
          <w:szCs w:val="36"/>
        </w:rPr>
        <w:t xml:space="preserve"> :</w:t>
      </w:r>
      <w:r>
        <w:rPr>
          <w:rFonts w:ascii="Arial" w:hAnsi="Arial" w:cs="Arial"/>
          <w:color w:val="000000"/>
          <w:sz w:val="36"/>
          <w:szCs w:val="36"/>
        </w:rPr>
        <w:br/>
      </w:r>
      <w:r w:rsidR="00E751D6">
        <w:rPr>
          <w:rFonts w:ascii="Arial" w:hAnsi="Arial" w:cs="Arial" w:hint="cs"/>
          <w:color w:val="000000"/>
          <w:sz w:val="36"/>
          <w:szCs w:val="36"/>
          <w:rtl/>
        </w:rPr>
        <w:t xml:space="preserve">      </w:t>
      </w:r>
      <w:r>
        <w:rPr>
          <w:rFonts w:ascii="Arial" w:hAnsi="Arial" w:cs="Arial"/>
          <w:color w:val="000000"/>
          <w:sz w:val="36"/>
          <w:szCs w:val="36"/>
          <w:rtl/>
        </w:rPr>
        <w:t>فأدركھـن ثانیـا من عنــان</w:t>
      </w:r>
      <w:r w:rsidR="00E751D6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       </w:t>
      </w:r>
      <w:r w:rsidR="00E751D6">
        <w:rPr>
          <w:rFonts w:ascii="Arial" w:hAnsi="Arial" w:cs="Arial" w:hint="cs"/>
          <w:color w:val="000000"/>
          <w:sz w:val="36"/>
          <w:szCs w:val="36"/>
          <w:rtl/>
        </w:rPr>
        <w:t xml:space="preserve">           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یمـر كمـر الرائــح المتحلــب</w:t>
      </w:r>
      <w:r>
        <w:rPr>
          <w:rFonts w:ascii="Arial" w:hAnsi="Arial" w:cs="Arial"/>
          <w:color w:val="000000"/>
          <w:sz w:val="36"/>
          <w:szCs w:val="36"/>
        </w:rPr>
        <w:br/>
      </w:r>
      <w:r w:rsidR="00E751D6"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فأدرك فرسھ ثانیا من عنان</w:t>
      </w:r>
      <w:r w:rsidR="00E751D6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، لم یضربھ بسوط ولم یتعب</w:t>
      </w:r>
      <w:r w:rsidR="00E751D6">
        <w:rPr>
          <w:rFonts w:ascii="Arial" w:hAnsi="Arial" w:cs="Arial" w:hint="cs"/>
          <w:color w:val="000000"/>
          <w:sz w:val="36"/>
          <w:szCs w:val="36"/>
          <w:rtl/>
        </w:rPr>
        <w:t>ه"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وإذا صحت ھذه الحكایة عن أم جندب التي كانت ولاشك شاعرة، فإن النقد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عندھا یدل على جزئیة نظرتھم بحیث یحكمون على الشاعرة ببیت واحد،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ولكن رأي ھذه المرأة ھنا صریح فلم تتعصب لزوجھا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وقد كان الشاعر أیضا ینزل عند رغبة النقاد بدون شك، ویرضي الذوف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العام، فیسیر على نھج تقلیدي معروف، وقد تنبھ لذلك زھیر بن أبي سلمي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فقال</w:t>
      </w:r>
      <w:r>
        <w:rPr>
          <w:rFonts w:ascii="Arial" w:hAnsi="Arial" w:cs="Arial"/>
          <w:color w:val="000000"/>
          <w:sz w:val="36"/>
          <w:szCs w:val="36"/>
        </w:rPr>
        <w:t xml:space="preserve"> 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</w:t>
      </w:r>
      <w:r>
        <w:rPr>
          <w:rFonts w:ascii="Arial" w:hAnsi="Arial" w:cs="Arial"/>
          <w:color w:val="000000"/>
          <w:sz w:val="36"/>
          <w:szCs w:val="36"/>
          <w:rtl/>
        </w:rPr>
        <w:t>مـا أرانـا نقول إلا معـارا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     </w:t>
      </w:r>
      <w:r>
        <w:rPr>
          <w:rFonts w:ascii="Arial" w:hAnsi="Arial" w:cs="Arial"/>
          <w:color w:val="000000"/>
          <w:sz w:val="36"/>
          <w:szCs w:val="36"/>
          <w:rtl/>
        </w:rPr>
        <w:t>أو معاد من لفظنـا مكرورا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وكثیرا ما كان الشاعر ینظر إلى شعره بنفسھ، فینقحھ ویھذبھ ویدخل علیھ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بعض التحسینات كما عرف عن زھیر بن أبي سلمى واستاذه أوس بن حجر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ومدرستھما في التنقیح</w:t>
      </w:r>
      <w:r>
        <w:rPr>
          <w:rFonts w:ascii="Arial" w:hAnsi="Arial" w:cs="Arial"/>
          <w:color w:val="000000"/>
          <w:sz w:val="36"/>
          <w:szCs w:val="36"/>
        </w:rPr>
        <w:t>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وفي أخبار الأعشى نجد أنھ كان ینشد شعره على الصنج، وغیر خاف ما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لھذه الطریقة من أثر على الأذن من الناحیة الموسیقیة تجعل الشاعر یحرص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على إرضائھا. وإذا ھو لم یرض الإذن العربیة لم یسلم من المآخذ كما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حدث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لنابغة الذبیاني الذي یقال أنھ كان یقوي في شعره حتى قدم إلى المدینة یوما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فطلب أھل المدینة إلى مغنیة أن تغني قولھ</w:t>
      </w:r>
      <w:r>
        <w:rPr>
          <w:rFonts w:ascii="Arial" w:hAnsi="Arial" w:cs="Arial"/>
          <w:color w:val="000000"/>
          <w:sz w:val="36"/>
          <w:szCs w:val="36"/>
        </w:rPr>
        <w:t xml:space="preserve"> 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 xml:space="preserve">      </w:t>
      </w:r>
      <w:r>
        <w:rPr>
          <w:rFonts w:ascii="Arial" w:hAnsi="Arial" w:cs="Arial"/>
          <w:color w:val="000000"/>
          <w:sz w:val="36"/>
          <w:szCs w:val="36"/>
          <w:rtl/>
        </w:rPr>
        <w:t>أمن آل میة رائح أو مغتدي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                       </w:t>
      </w:r>
      <w:r>
        <w:rPr>
          <w:rFonts w:ascii="Arial" w:hAnsi="Arial" w:cs="Arial"/>
          <w:color w:val="000000"/>
          <w:sz w:val="36"/>
          <w:szCs w:val="36"/>
          <w:rtl/>
        </w:rPr>
        <w:t>عجلان ذا زائد، وغیر مزود</w:t>
      </w:r>
    </w:p>
    <w:sectPr w:rsidR="009E0AEB" w:rsidRPr="00E751D6" w:rsidSect="00CB31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savePreviewPicture/>
  <w:compat/>
  <w:rsids>
    <w:rsidRoot w:val="004D739D"/>
    <w:rsid w:val="00060F5A"/>
    <w:rsid w:val="00252EB7"/>
    <w:rsid w:val="004B3959"/>
    <w:rsid w:val="004D739D"/>
    <w:rsid w:val="009E0AEB"/>
    <w:rsid w:val="00C2245F"/>
    <w:rsid w:val="00C94AB3"/>
    <w:rsid w:val="00CB31D2"/>
    <w:rsid w:val="00E7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B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AB3"/>
    <w:pPr>
      <w:bidi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</dc:creator>
  <cp:lastModifiedBy>kmo</cp:lastModifiedBy>
  <cp:revision>1</cp:revision>
  <dcterms:created xsi:type="dcterms:W3CDTF">2018-01-09T09:25:00Z</dcterms:created>
  <dcterms:modified xsi:type="dcterms:W3CDTF">2018-01-09T09:38:00Z</dcterms:modified>
</cp:coreProperties>
</file>