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المرحلة الرابعة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النحو التطبيقي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د. جاسم العبود</w:t>
      </w: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محاضرة </w:t>
      </w:r>
      <w:proofErr w:type="gramStart"/>
      <w:r w:rsidRPr="006E63E4">
        <w:rPr>
          <w:rFonts w:ascii="Arial" w:eastAsia="Calibri" w:hAnsi="Arial" w:cs="Arial" w:hint="cs"/>
          <w:sz w:val="32"/>
          <w:szCs w:val="32"/>
          <w:rtl/>
          <w:lang w:bidi="ar-IQ"/>
        </w:rPr>
        <w:t>( 6</w:t>
      </w:r>
      <w:proofErr w:type="gramEnd"/>
      <w:r w:rsidRPr="006E63E4">
        <w:rPr>
          <w:rFonts w:ascii="Arial" w:eastAsia="Calibri" w:hAnsi="Arial" w:cs="Arial" w:hint="cs"/>
          <w:sz w:val="32"/>
          <w:szCs w:val="32"/>
          <w:rtl/>
          <w:lang w:bidi="ar-IQ"/>
        </w:rPr>
        <w:t xml:space="preserve"> )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E63E4" w:rsidRPr="006E63E4" w:rsidRDefault="006E63E4" w:rsidP="006E63E4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6E63E4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>الندبة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في الاصل مصدر ندب الميت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في اصطلاح النحويين نداء المتفجع عليه او المتوجع منه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والم</w:t>
      </w:r>
      <w:r w:rsidRPr="006E63E4">
        <w:rPr>
          <w:rFonts w:ascii="Arial" w:eastAsia="Calibri" w:hAnsi="Arial" w:cs="Arial" w:hint="cs"/>
          <w:sz w:val="32"/>
          <w:szCs w:val="32"/>
          <w:rtl/>
          <w:lang w:bidi="ar-IQ"/>
        </w:rPr>
        <w:t>توجع</w:t>
      </w: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عليه </w:t>
      </w: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وازيداه</w:t>
      </w:r>
      <w:proofErr w:type="spellEnd"/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والمتوجع منه </w:t>
      </w: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واظهراه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حكم المندوب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حكم المندوب حكم المنادى يبني ان كان مفردا معرفه وينصب ان كان مضافا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شروط المندوب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لايندب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اولا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المعرفه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علما مثل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وامحمد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. او مضافا وامير </w:t>
      </w: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المؤمنين .</w:t>
      </w:r>
      <w:proofErr w:type="gramEnd"/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او الموصول الذي اشتهر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بالصله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وكان خاليا من ال </w:t>
      </w: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مثل :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وامن حفر بئر زمزماه ,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ولايندب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النكرة فلا نقول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رجلاه ولا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كأسم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الأشارة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فلا نقول واهذاه ولا الموصول الذي لم يشتهر بالصلة فلا نقول ( وامن قام )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MS Gothic" w:hAnsi="Arial" w:cs="MS Gothic"/>
          <w:sz w:val="32"/>
          <w:szCs w:val="32"/>
          <w:rtl/>
          <w:lang w:bidi="ar-IQ"/>
        </w:rPr>
        <w:t>★</w:t>
      </w: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عرفت الندبة قد تكون بغير الف في اخر الاسم مثل </w:t>
      </w: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( وازيد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)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ويلحق اخر المنادى المندوب الف </w:t>
      </w: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- وازيدا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لاتبعد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MS Gothic" w:hAnsi="Arial" w:cs="MS Gothic"/>
          <w:sz w:val="32"/>
          <w:szCs w:val="32"/>
          <w:rtl/>
          <w:lang w:bidi="ar-IQ"/>
        </w:rPr>
        <w:lastRenderedPageBreak/>
        <w:t>★</w:t>
      </w: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وتحذف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ماقبلها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ان كان </w:t>
      </w: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الفا ؟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1- الف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مثل موسى تقول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واموساه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2- تنوين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في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الصله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او غيرها نحو :- وامن حفر بئر زمزماه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3- الضمة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في اخر المنادى مثل :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وامحمدا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4- الكسرة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مثل : واعبد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السلاماه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متى يكون تغيير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الحركه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لأجل الف </w:t>
      </w: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الندبة ؟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اذا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كان اخر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ماتلحقه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الف الندبة فتحه لحقته الف الندبة بدون تغير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للفتحه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فنقول. </w:t>
      </w: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,</w:t>
      </w:r>
      <w:proofErr w:type="spellStart"/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واغلام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احمداه.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اما ان كان اخر الاسم ضمه او كسرة فيجب حذفها بفتحه قبل الف الندبة وهذا اذا لم يجعل به ليس حذف الكسرة (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واغلام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زيداه) بتغير كسرة الدال فتحه ومثال حذف الضمة (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وازيداه</w:t>
      </w:r>
      <w:proofErr w:type="spellEnd"/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) .</w:t>
      </w:r>
      <w:proofErr w:type="gramEnd"/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فان اوقع حذف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الضمه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او الكسرة ومجيئ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الفتحه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في ليس ابقيت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الضمه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والكسرة على حالهما وقلب الالف بعد الضمة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واوا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وبعد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الكسره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ياء مثل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واغلامهوه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-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واغلامكيه</w:t>
      </w:r>
      <w:proofErr w:type="spellEnd"/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ان يؤتي بفتحه قبل </w:t>
      </w: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الف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الندبه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ويحذف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لاجلها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مايكون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في اخر الاسم من ضم او كسر هذا لم يجعل ليس بحذف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الضمه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او الكسرة فان حصل ليس بالحذف ابقيت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الضمه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والكسره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وجئ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بحرف يجانس الشكل اي بعد الضمة وبياء بعد الكسرة وهذا ما اشار اليه ابن مالك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الاثبات بهاء </w:t>
      </w: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السكيت ؟</w:t>
      </w:r>
      <w:proofErr w:type="gramEnd"/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فاذا وقف على المندوب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بالالف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لحقه بعد الالف ها السكت نحو: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وازيداه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اوقف على الالف من دون الهاء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وازيداه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ولاتثبت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الهاء في الوصل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الاضرورة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6E63E4" w:rsidRPr="006E63E4" w:rsidRDefault="006E63E4" w:rsidP="006E63E4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الا </w:t>
      </w:r>
      <w:proofErr w:type="spellStart"/>
      <w:r w:rsidRPr="006E63E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ياعمرو</w:t>
      </w:r>
      <w:proofErr w:type="spellEnd"/>
      <w:r w:rsidRPr="006E63E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وعمراه                                 وعمرو بن </w:t>
      </w:r>
      <w:proofErr w:type="spellStart"/>
      <w:r w:rsidRPr="006E63E4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الزبيراه</w:t>
      </w:r>
      <w:proofErr w:type="spellEnd"/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عمراه حيث زيدت الهاء التي تكون للسكت في حاله الوصل ضرورة 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>اي :</w:t>
      </w:r>
      <w:proofErr w:type="gram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اذا ندب المضاف الى ياء المتكلم على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لغه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من سكت الياء نحو (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واعيديا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) بفتح الياء والحاق الف الندبة واذا ندب على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لغه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من يفتح الياء يقال وعبديا ليس الا فالحاصل : انما يجوز الوجهان اعنى :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واعيديا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واعيدا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على </w:t>
      </w:r>
      <w:proofErr w:type="spellStart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>لغه</w:t>
      </w:r>
      <w:proofErr w:type="spellEnd"/>
      <w:r w:rsidRPr="006E63E4">
        <w:rPr>
          <w:rFonts w:ascii="Arial" w:eastAsia="Calibri" w:hAnsi="Arial" w:cs="Arial"/>
          <w:sz w:val="32"/>
          <w:szCs w:val="32"/>
          <w:rtl/>
          <w:lang w:bidi="ar-IQ"/>
        </w:rPr>
        <w:t xml:space="preserve"> من سكن الياء فقط</w:t>
      </w: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6E63E4" w:rsidRPr="006E63E4" w:rsidRDefault="006E63E4" w:rsidP="006E63E4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6E63E4" w:rsidP="006E63E4">
      <w:pPr>
        <w:bidi/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E4"/>
    <w:rsid w:val="006E63E4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8C8EB-A104-4B3A-91E6-2ABF11F3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2018-01-08T19:50:00Z</dcterms:created>
  <dcterms:modified xsi:type="dcterms:W3CDTF">2018-01-08T19:50:00Z</dcterms:modified>
</cp:coreProperties>
</file>