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4" w:rsidRDefault="00490814" w:rsidP="00490814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التسلسل: 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ـ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30</w:t>
      </w:r>
    </w:p>
    <w:p w:rsidR="00490814" w:rsidRDefault="00490814" w:rsidP="00490814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490814" w:rsidRDefault="00490814" w:rsidP="00490814">
      <w:pPr>
        <w:bidi/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تكملة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بحث مستل من احدى الرسائل الجامعية لتوضيح الطالب كيفية كتابة بحث</w:t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Batang" w:hAnsi="Times New Roman" w:cs="Simplified Arabic"/>
          <w:sz w:val="62"/>
          <w:szCs w:val="32"/>
          <w:rtl/>
        </w:rPr>
      </w:pP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رابعا":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- </w:t>
      </w:r>
      <w:r w:rsidRPr="00490814">
        <w:rPr>
          <w:rFonts w:ascii="Times New Roman" w:eastAsia="Batang" w:hAnsi="Times New Roman" w:cs="Simplified Arabic"/>
          <w:b/>
          <w:bCs/>
          <w:sz w:val="66"/>
          <w:szCs w:val="36"/>
          <w:rtl/>
        </w:rPr>
        <w:t>تكيف التجار داخل المجتمعات التي أقاموا بها .</w:t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Batang" w:hAnsi="Times New Roman" w:cs="Simplified Arabic" w:hint="cs"/>
          <w:sz w:val="62"/>
          <w:szCs w:val="32"/>
          <w:rtl/>
        </w:rPr>
      </w:pP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ab/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عملية تكيف التجار تظهر بوضوح من خلال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إقامتهم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الطويلة في البلاد حيث حمل التاجر المسلم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إسلامه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وأخلاقه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المتمثلة بالصدق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والأمانة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التي جعلته مثار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إعجاب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الناس في كل مكان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1"/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، حيث تكيف التجار عن طريق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إقامة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علاقات تجارية مع البلاد التي أقاموا فيها حتى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بعض التجار أسس هناك مجمعات سكنية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2"/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>، وتكيف التجار في داخل مجتمعات افريقية وسفالة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3"/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.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عملية التكيف جاءت من كثرة التزام التاجر المسلم بواجباته الدينية من صلاة وغيرها وهذا ما جاء من حماسة التجار الشديدة في نشر دينهم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وتأثيرهم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بمركز اجتماعي </w:t>
      </w:r>
      <w:bookmarkStart w:id="0" w:name="_GoBack"/>
      <w:bookmarkEnd w:id="0"/>
      <w:r w:rsidRPr="00490814">
        <w:rPr>
          <w:rFonts w:ascii="Times New Roman" w:eastAsia="Batang" w:hAnsi="Times New Roman" w:cs="Simplified Arabic"/>
          <w:sz w:val="62"/>
          <w:szCs w:val="32"/>
          <w:rtl/>
        </w:rPr>
        <w:t>مرموق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4"/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>، وكانت ديانة التجار المسلمين تثير انتباه الوثنين الذين يشاهدونهم في الطرق وغيرها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ومن خلال ذلك كان الترحيب والاحترام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أول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ما يجده التاجر المسلم في تجارته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،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وكذلك فأنّ عملية استقرار التجار في المدن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والأمصار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ساعد على الاختلاط بالأهالي وكان لهذا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أثره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في نشر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5"/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،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فالإسلام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والتجارة يرتبطان احدهما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بالآخر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حد كبير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Batang" w:hAnsi="Times New Roman" w:cs="Simplified Arabic"/>
          <w:sz w:val="62"/>
          <w:szCs w:val="32"/>
          <w:vertAlign w:val="superscript"/>
          <w:rtl/>
        </w:rPr>
        <w:footnoteReference w:id="6"/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Times New Roman" w:hAnsi="Times New Roman" w:cs="Simplified Arabic"/>
          <w:b/>
          <w:bCs/>
          <w:sz w:val="62"/>
          <w:szCs w:val="32"/>
          <w:rtl/>
        </w:rPr>
      </w:pPr>
      <w:r w:rsidRPr="00490814">
        <w:rPr>
          <w:rFonts w:ascii="Times New Roman" w:eastAsia="Times New Roman" w:hAnsi="Times New Roman" w:cs="Simplified Arabic" w:hint="cs"/>
          <w:b/>
          <w:bCs/>
          <w:sz w:val="66"/>
          <w:szCs w:val="36"/>
          <w:rtl/>
        </w:rPr>
        <w:lastRenderedPageBreak/>
        <w:t>المبحث الثاني</w:t>
      </w:r>
      <w:r w:rsidRPr="00490814">
        <w:rPr>
          <w:rFonts w:ascii="Times New Roman" w:eastAsia="Times New Roman" w:hAnsi="Times New Roman" w:cs="Simplified Arabic"/>
          <w:b/>
          <w:bCs/>
          <w:sz w:val="66"/>
          <w:szCs w:val="36"/>
          <w:rtl/>
        </w:rPr>
        <w:t xml:space="preserve">- دور التجار في نشر </w:t>
      </w:r>
      <w:r w:rsidRPr="00490814">
        <w:rPr>
          <w:rFonts w:ascii="Times New Roman" w:eastAsia="Times New Roman" w:hAnsi="Times New Roman" w:cs="Simplified Arabic" w:hint="cs"/>
          <w:b/>
          <w:bCs/>
          <w:sz w:val="66"/>
          <w:szCs w:val="36"/>
          <w:rtl/>
        </w:rPr>
        <w:t>الإسلام</w:t>
      </w:r>
      <w:r w:rsidRPr="00490814">
        <w:rPr>
          <w:rFonts w:ascii="Times New Roman" w:eastAsia="Times New Roman" w:hAnsi="Times New Roman" w:cs="Simplified Arabic"/>
          <w:b/>
          <w:bCs/>
          <w:sz w:val="66"/>
          <w:szCs w:val="36"/>
          <w:rtl/>
        </w:rPr>
        <w:t xml:space="preserve"> بين ملوك وحكام البلاد التي استقروا فيها.</w:t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Times New Roman" w:hAnsi="Times New Roman" w:cs="Arabic Transparent" w:hint="cs"/>
          <w:sz w:val="32"/>
          <w:szCs w:val="32"/>
          <w:rtl/>
        </w:rPr>
      </w:pP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ab/>
        <w:t>يعد النبي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</w:t>
      </w:r>
      <w:r w:rsidRPr="00490814">
        <w:rPr>
          <w:rFonts w:ascii="Times New Roman" w:eastAsia="Times New Roman" w:hAnsi="Times New Roman" w:cs="Simplified Arabic"/>
          <w:sz w:val="58"/>
          <w:szCs w:val="28"/>
          <w:rtl/>
        </w:rPr>
        <w:sym w:font="AGA Arabesque" w:char="F065"/>
      </w:r>
      <w:r w:rsidRPr="00490814">
        <w:rPr>
          <w:rFonts w:ascii="Times New Roman" w:eastAsia="Times New Roman" w:hAnsi="Times New Roman" w:cs="Simplified Arabic" w:hint="cs"/>
          <w:sz w:val="58"/>
          <w:szCs w:val="28"/>
          <w:rtl/>
          <w:lang w:bidi="ar-IQ"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50"/>
          <w:szCs w:val="62"/>
          <w:rtl/>
          <w:lang w:bidi="ar-IQ"/>
        </w:rPr>
        <w:t xml:space="preserve">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>أول من نشر الإسلام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،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والذي يعد اشتغاله بالتجارة حجة على التجار في نشر الإسلام ، لان التجارة هي أيضا من طرق نشر الإسلام .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فكان ممن لبى الدعوة 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أبو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بكر الصديق </w:t>
      </w:r>
      <w:r w:rsidRPr="00490814">
        <w:rPr>
          <w:rFonts w:ascii="Times New Roman" w:eastAsia="Times New Roman" w:hAnsi="Times New Roman" w:cs="Simplified Arabic"/>
          <w:sz w:val="58"/>
          <w:szCs w:val="28"/>
          <w:rtl/>
        </w:rPr>
        <w:sym w:font="AGA Arabesque" w:char="F074"/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الذي قام بنشر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على من كان يؤثر عليهم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حيث اسلم على يده الكثير من الصحابة (رضوان الله عليهم) ومن هؤلاء: عثمان بن عفان، والزبير بن العوام، وعبد الرحمن بن عوف ، وسعد بن 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بن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أبي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وقاص، وطلحة بن عبيد الله (رضي الله عنهم) ، حيث جاء بهم </w:t>
      </w:r>
      <w:r w:rsidRPr="00490814">
        <w:rPr>
          <w:rFonts w:ascii="Times New Roman" w:eastAsia="Batang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Batang" w:hAnsi="Times New Roman" w:cs="Simplified Arabic"/>
          <w:sz w:val="62"/>
          <w:szCs w:val="32"/>
          <w:rtl/>
        </w:rPr>
        <w:t xml:space="preserve"> النبي </w:t>
      </w:r>
      <w:r w:rsidRPr="00490814">
        <w:rPr>
          <w:rFonts w:ascii="Times New Roman" w:eastAsia="Batang" w:hAnsi="Times New Roman" w:cs="Simplified Arabic"/>
          <w:sz w:val="58"/>
          <w:szCs w:val="28"/>
          <w:rtl/>
        </w:rPr>
        <w:sym w:font="AGA Arabesque" w:char="F065"/>
      </w:r>
      <w:r w:rsidRPr="00490814">
        <w:rPr>
          <w:rFonts w:ascii="Times New Roman" w:eastAsia="Batang" w:hAnsi="Times New Roman" w:cs="Simplified Arabic" w:hint="cs"/>
          <w:sz w:val="58"/>
          <w:szCs w:val="28"/>
          <w:rtl/>
        </w:rPr>
        <w:t xml:space="preserve">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>فاسلموا وصلوا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7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.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والملاحظ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هؤلاء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الأبطال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الذين اسلموا كان لكل واحد منهم دور كبير في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حيث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أرسل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النبي </w:t>
      </w:r>
      <w:r w:rsidRPr="00490814">
        <w:rPr>
          <w:rFonts w:ascii="Times New Roman" w:eastAsia="Times New Roman" w:hAnsi="Times New Roman" w:cs="Simplified Arabic"/>
          <w:sz w:val="58"/>
          <w:szCs w:val="28"/>
          <w:rtl/>
        </w:rPr>
        <w:sym w:font="AGA Arabesque" w:char="F065"/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الصحابي التاجر عبد الرحمن بن عوف </w:t>
      </w:r>
      <w:r w:rsidRPr="00490814">
        <w:rPr>
          <w:rFonts w:ascii="Times New Roman" w:eastAsia="Times New Roman" w:hAnsi="Times New Roman" w:cs="Simplified Arabic"/>
          <w:sz w:val="58"/>
          <w:szCs w:val="28"/>
          <w:rtl/>
        </w:rPr>
        <w:sym w:font="AGA Arabesque" w:char="F074"/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بني كلب وقال له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استجابوا لك واسلموا فتزوج من ابنة ملكهم الاصبغ بن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ثعلبة بن ضمضم الكلبي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وكان الملك نصرانيا فبقى عبد الرحمن عندهم ثلاثة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أيام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يدعوهم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حتى اسلم ملكهم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،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واسلم معه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أناس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كثيرون وتزوج ابنة الملك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8"/>
      </w:r>
      <w:r w:rsidRPr="00490814">
        <w:rPr>
          <w:rFonts w:ascii="Times New Roman" w:eastAsia="Times New Roman" w:hAnsi="Times New Roman" w:cs="Simplified Arabic" w:hint="cs"/>
          <w:sz w:val="62"/>
          <w:szCs w:val="32"/>
          <w:vertAlign w:val="superscript"/>
          <w:rtl/>
        </w:rPr>
        <w:t xml:space="preserve">،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وأرسل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النبي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sym w:font="AGA Arabesque" w:char="F065"/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عمرو بن العاص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sym w:font="AGA Arabesque" w:char="F074"/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إلى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عُمان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lastRenderedPageBreak/>
        <w:t xml:space="preserve">وكان يحكمها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الأخوان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عبيد وجيفر ابنا الجلندي ، وقام بدعوته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  <w:lang w:bidi="ar-IQ"/>
        </w:rPr>
        <w:t>ما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إلى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الإسلام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وبعد مناقشات حول الدخول في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الإسلام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أجابوا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إليه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ورغبوا فيه فلم يزل عمرو بعمان حتى توفي النبي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sym w:font="AGA Arabesque" w:char="F065"/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/>
          <w:sz w:val="3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Arabic Transparent"/>
          <w:sz w:val="32"/>
          <w:szCs w:val="32"/>
          <w:vertAlign w:val="superscript"/>
          <w:rtl/>
        </w:rPr>
        <w:footnoteReference w:id="9"/>
      </w:r>
      <w:r w:rsidRPr="00490814">
        <w:rPr>
          <w:rFonts w:ascii="Times New Roman" w:eastAsia="Times New Roman" w:hAnsi="Times New Roman" w:cs="Arabic Transparent"/>
          <w:sz w:val="3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. </w:t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Times New Roman" w:hAnsi="Times New Roman" w:cs="Simplified Arabic" w:hint="cs"/>
          <w:sz w:val="62"/>
          <w:szCs w:val="32"/>
          <w:rtl/>
        </w:rPr>
      </w:pP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    إن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هذه الدعوة السمحاء التي بدأ بها النبي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sym w:font="AGA Arabesque" w:char="F065"/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بنفسه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وإرساله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لأصحابه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الكرام لكي يدعو الناس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  <w:lang w:bidi="ar-IQ"/>
        </w:rPr>
        <w:t xml:space="preserve">، 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كان لها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الأثر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الكبير في 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</w:rPr>
        <w:t>إسلام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العديد من الناس البسطاء</w:t>
      </w:r>
      <w:r w:rsidRPr="00490814">
        <w:rPr>
          <w:rFonts w:ascii="Times New Roman" w:eastAsia="Times New Roman" w:hAnsi="Times New Roman" w:cs="Arabic Transparent" w:hint="cs"/>
          <w:sz w:val="3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Arabic Transparent"/>
          <w:sz w:val="32"/>
          <w:szCs w:val="32"/>
          <w:rtl/>
        </w:rPr>
        <w:t xml:space="preserve"> بل وحتى</w:t>
      </w:r>
      <w:r w:rsidRPr="00490814">
        <w:rPr>
          <w:rFonts w:ascii="Times New Roman" w:eastAsia="Times New Roman" w:hAnsi="Times New Roman" w:cs="Traditional Arabic" w:hint="cs"/>
          <w:sz w:val="20"/>
          <w:szCs w:val="20"/>
          <w:rtl/>
        </w:rPr>
        <w:t xml:space="preserve">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الملوك وكذلك كان لها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الأثر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في السير على نفس هذه الطريقة في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أجيال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لاحقه من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ونشر التجار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في بلاد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آسيا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وافريقية وغيرها من المناطق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وكذلك نشر التجار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في الهند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وأقاموا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علاقات طيبة مع حكامها ولاقوا معاملة حسنة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حتى اعتنق جماعة من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أمراء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الهند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وسمحوا للتجار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بإقامة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المساجد في هذه البلاد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0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. </w:t>
      </w:r>
    </w:p>
    <w:p w:rsidR="00490814" w:rsidRPr="00490814" w:rsidRDefault="00490814" w:rsidP="00490814">
      <w:pPr>
        <w:bidi/>
        <w:spacing w:after="0" w:line="640" w:lineRule="exact"/>
        <w:jc w:val="lowKashida"/>
        <w:rPr>
          <w:rFonts w:ascii="Times New Roman" w:eastAsia="Times New Roman" w:hAnsi="Times New Roman" w:cs="Simplified Arabic"/>
          <w:sz w:val="62"/>
          <w:szCs w:val="32"/>
          <w:rtl/>
        </w:rPr>
      </w:pP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 xml:space="preserve">   وأشار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بعض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الباحثين إلى أنّ الإسلام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أول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ما انتشر في الصين عن طريق التجار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1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وقام التجار المسلمون بالتأثير على بعض الملوك الذين استقروا في بلادهم، حتى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ملك سفالة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2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، قام بنشر الإسلام بين رعيته لما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رأى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من خلق وتعامل وصدق التجار المسلمين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فاعتنقوا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تأسيا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بملكهم وقام بفتح بلاده للتجار المسلمين قائلا لهم:(انتم سبب في صلاح ديني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lastRenderedPageBreak/>
        <w:t>وأنا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اليوم فرح مسرور لما منَّ الله علي به وعلى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أهل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دولتي من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فعرفوا المسلمين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يأتونا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فإنا نحن قد صرنا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إخوانا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لهم مسلمين مثلهم)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3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.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هذا النص لا يحتاج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تفسير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أو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تعليق سوى انه يؤكد على مدى سماحة الدين الإسلامي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والذي يرد ويدحض القائلين بان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انتشر بقوة السيف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.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ويروي البلاذري قصة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جميلة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ومؤثرة في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ملك على يد التجار المسلمين فيقول:(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بلداً يدعى العسيفان بين قشمير والملتان وكابل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كان له ملك عاقل وكان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أهل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ذلك البلد يعبدون صنما.. فمرض ابن الملك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فدعا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سدنة ذلك البيت "بيت الصنم" فقال لهم ادعوا الصنم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يبرئ ابني فغابوا عنه ساعة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ثم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أتوه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فقالوا قد دعوناه وقد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أجابنا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ما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سألناه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فلم يلبث الغلام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مات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،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فوثب الملك على البيت فهدمه وعلى الصنم فكسره وعلى السدنة فقتلهم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،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ثم دعا قوما من تجار المسلمين فعرضوا عليه التوحيد فوحد واسلم وكان ذلك في خلافة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أمير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المؤمنين المعتصم بالله)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4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.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هذه القصة تنطوي على مغزى مهم وهو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التجار استطاعوا بوسائل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الإقناع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والتعليم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أن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يجذبوا الهنود وغيرهم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5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 xml:space="preserve"> . 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وكذلك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  <w:lang w:bidi="ar-IQ"/>
        </w:rPr>
        <w:t>يود الفضل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إلى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التجار في نشر </w:t>
      </w:r>
      <w:r w:rsidRPr="00490814">
        <w:rPr>
          <w:rFonts w:ascii="Times New Roman" w:eastAsia="Times New Roman" w:hAnsi="Times New Roman" w:cs="Simplified Arabic" w:hint="cs"/>
          <w:sz w:val="62"/>
          <w:szCs w:val="32"/>
          <w:rtl/>
        </w:rPr>
        <w:t>الإسلام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في البلغار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(</w:t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footnoteReference w:id="16"/>
      </w:r>
      <w:r w:rsidRPr="00490814">
        <w:rPr>
          <w:rFonts w:ascii="Times New Roman" w:eastAsia="Times New Roman" w:hAnsi="Times New Roman" w:cs="Simplified Arabic"/>
          <w:sz w:val="62"/>
          <w:szCs w:val="32"/>
          <w:vertAlign w:val="superscript"/>
          <w:rtl/>
        </w:rPr>
        <w:t>)</w:t>
      </w:r>
      <w:r w:rsidRPr="00490814">
        <w:rPr>
          <w:rFonts w:ascii="Times New Roman" w:eastAsia="Times New Roman" w:hAnsi="Times New Roman" w:cs="Simplified Arabic"/>
          <w:sz w:val="62"/>
          <w:szCs w:val="32"/>
          <w:rtl/>
        </w:rPr>
        <w:t xml:space="preserve"> .</w:t>
      </w:r>
    </w:p>
    <w:p w:rsidR="00490814" w:rsidRPr="00490814" w:rsidRDefault="00490814" w:rsidP="00490814">
      <w:pPr>
        <w:bidi/>
        <w:spacing w:after="0" w:line="640" w:lineRule="exact"/>
        <w:rPr>
          <w:rFonts w:ascii="Times New Roman" w:eastAsia="Times New Roman" w:hAnsi="Times New Roman" w:cs="Traditional Arabic" w:hint="cs"/>
          <w:sz w:val="20"/>
          <w:szCs w:val="20"/>
          <w:rtl/>
        </w:rPr>
      </w:pPr>
    </w:p>
    <w:p w:rsidR="00490814" w:rsidRPr="00490814" w:rsidRDefault="00490814" w:rsidP="00490814">
      <w:pPr>
        <w:bidi/>
        <w:spacing w:after="0" w:line="640" w:lineRule="exact"/>
        <w:rPr>
          <w:rFonts w:ascii="Times New Roman" w:eastAsia="Times New Roman" w:hAnsi="Times New Roman" w:cs="Traditional Arabic" w:hint="cs"/>
          <w:sz w:val="20"/>
          <w:szCs w:val="20"/>
          <w:rtl/>
        </w:rPr>
      </w:pPr>
    </w:p>
    <w:p w:rsidR="006C3FEA" w:rsidRDefault="006C3FEA" w:rsidP="00490814">
      <w:pPr>
        <w:bidi/>
      </w:pPr>
    </w:p>
    <w:sectPr w:rsidR="006C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CB" w:rsidRDefault="00367ECB" w:rsidP="00490814">
      <w:pPr>
        <w:spacing w:after="0" w:line="240" w:lineRule="auto"/>
      </w:pPr>
      <w:r>
        <w:separator/>
      </w:r>
    </w:p>
  </w:endnote>
  <w:endnote w:type="continuationSeparator" w:id="0">
    <w:p w:rsidR="00367ECB" w:rsidRDefault="00367ECB" w:rsidP="0049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CB" w:rsidRDefault="00367ECB" w:rsidP="00490814">
      <w:pPr>
        <w:spacing w:after="0" w:line="240" w:lineRule="auto"/>
      </w:pPr>
      <w:r>
        <w:separator/>
      </w:r>
    </w:p>
  </w:footnote>
  <w:footnote w:type="continuationSeparator" w:id="0">
    <w:p w:rsidR="00367ECB" w:rsidRDefault="00367ECB" w:rsidP="00490814">
      <w:pPr>
        <w:spacing w:after="0" w:line="240" w:lineRule="auto"/>
      </w:pPr>
      <w:r>
        <w:continuationSeparator/>
      </w:r>
    </w:p>
  </w:footnote>
  <w:footnote w:id="1">
    <w:p w:rsidR="00490814" w:rsidRPr="00D84B5C" w:rsidRDefault="00490814" w:rsidP="00490814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النقيرة، محمد عبد الله: انتشار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في شرقي افريقية ومناهضة الغرب له، </w:t>
      </w:r>
      <w:r>
        <w:rPr>
          <w:rFonts w:hint="cs"/>
          <w:sz w:val="28"/>
          <w:szCs w:val="28"/>
          <w:rtl/>
        </w:rPr>
        <w:t xml:space="preserve">(الرياض، </w:t>
      </w:r>
      <w:r w:rsidRPr="00D84B5C">
        <w:rPr>
          <w:sz w:val="28"/>
          <w:szCs w:val="28"/>
          <w:rtl/>
        </w:rPr>
        <w:t>المريخ للنشر 1982م)،ص63.</w:t>
      </w:r>
    </w:p>
  </w:footnote>
  <w:footnote w:id="2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>اليعقوبي، تاريخ اليعقوبي،</w:t>
      </w:r>
      <w:r>
        <w:rPr>
          <w:rFonts w:hint="cs"/>
          <w:sz w:val="28"/>
          <w:szCs w:val="28"/>
          <w:rtl/>
        </w:rPr>
        <w:t>ج3،ص218.</w:t>
      </w:r>
    </w:p>
  </w:footnote>
  <w:footnote w:id="3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>المسعودي،مروج الذهب،</w:t>
      </w:r>
      <w:r>
        <w:rPr>
          <w:rFonts w:hint="cs"/>
          <w:sz w:val="28"/>
          <w:szCs w:val="28"/>
          <w:rtl/>
        </w:rPr>
        <w:t>ج2،ص6.</w:t>
      </w:r>
    </w:p>
  </w:footnote>
  <w:footnote w:id="4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الدجيلي، خولة شاكر محمود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العلاقات العربية </w:t>
      </w:r>
      <w:r w:rsidRPr="00D84B5C">
        <w:rPr>
          <w:rFonts w:hint="cs"/>
          <w:sz w:val="28"/>
          <w:szCs w:val="28"/>
          <w:rtl/>
        </w:rPr>
        <w:t>الإسلامية</w:t>
      </w:r>
      <w:r w:rsidRPr="00D84B5C">
        <w:rPr>
          <w:sz w:val="28"/>
          <w:szCs w:val="28"/>
          <w:rtl/>
        </w:rPr>
        <w:t xml:space="preserve"> مع الساحل </w:t>
      </w:r>
      <w:r w:rsidRPr="00D84B5C">
        <w:rPr>
          <w:rFonts w:hint="cs"/>
          <w:sz w:val="28"/>
          <w:szCs w:val="28"/>
          <w:rtl/>
        </w:rPr>
        <w:t>الأفريقي</w:t>
      </w:r>
      <w:r w:rsidRPr="00D84B5C">
        <w:rPr>
          <w:sz w:val="28"/>
          <w:szCs w:val="28"/>
          <w:rtl/>
        </w:rPr>
        <w:t xml:space="preserve"> الشرقي حتى القرن التاسع الهجري، </w:t>
      </w:r>
      <w:r w:rsidRPr="00D84B5C">
        <w:rPr>
          <w:rFonts w:hint="cs"/>
          <w:sz w:val="28"/>
          <w:szCs w:val="28"/>
          <w:rtl/>
        </w:rPr>
        <w:t>أطروحة</w:t>
      </w:r>
      <w:r w:rsidRPr="00D84B5C">
        <w:rPr>
          <w:sz w:val="28"/>
          <w:szCs w:val="28"/>
          <w:rtl/>
        </w:rPr>
        <w:t xml:space="preserve"> دكتوراة مقدمة </w:t>
      </w:r>
      <w:r w:rsidRPr="00D84B5C">
        <w:rPr>
          <w:rFonts w:hint="cs"/>
          <w:sz w:val="28"/>
          <w:szCs w:val="28"/>
          <w:rtl/>
        </w:rPr>
        <w:t>إلى</w:t>
      </w:r>
      <w:r w:rsidRPr="00D84B5C">
        <w:rPr>
          <w:sz w:val="28"/>
          <w:szCs w:val="28"/>
          <w:rtl/>
        </w:rPr>
        <w:t xml:space="preserve"> جامعة بغداد كلية </w:t>
      </w:r>
      <w:r w:rsidRPr="00D84B5C">
        <w:rPr>
          <w:rFonts w:hint="cs"/>
          <w:sz w:val="28"/>
          <w:szCs w:val="28"/>
          <w:rtl/>
        </w:rPr>
        <w:t>الآداب</w:t>
      </w:r>
      <w:r>
        <w:rPr>
          <w:sz w:val="28"/>
          <w:szCs w:val="28"/>
          <w:rtl/>
        </w:rPr>
        <w:t xml:space="preserve"> (1980م) ، ص206</w:t>
      </w:r>
      <w:r>
        <w:rPr>
          <w:rFonts w:hint="cs"/>
          <w:sz w:val="28"/>
          <w:szCs w:val="28"/>
          <w:rtl/>
        </w:rPr>
        <w:t>.</w:t>
      </w:r>
    </w:p>
  </w:footnote>
  <w:footnote w:id="5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فوزي ، </w:t>
      </w:r>
      <w:r w:rsidRPr="00D84B5C">
        <w:rPr>
          <w:rFonts w:hint="cs"/>
          <w:sz w:val="28"/>
          <w:szCs w:val="28"/>
          <w:rtl/>
          <w:lang w:bidi="ar-IQ"/>
        </w:rPr>
        <w:t xml:space="preserve"> فاروق عمر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دور العراق في نشر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والثقافة العربية في بلاد فارس ، </w:t>
      </w:r>
      <w:r>
        <w:rPr>
          <w:rFonts w:hint="cs"/>
          <w:sz w:val="28"/>
          <w:szCs w:val="28"/>
          <w:rtl/>
        </w:rPr>
        <w:t>(بغداد،</w:t>
      </w:r>
      <w:r w:rsidRPr="00D84B5C">
        <w:rPr>
          <w:sz w:val="28"/>
          <w:szCs w:val="28"/>
          <w:rtl/>
        </w:rPr>
        <w:t xml:space="preserve">سلسلة </w:t>
      </w:r>
      <w:r>
        <w:rPr>
          <w:sz w:val="28"/>
          <w:szCs w:val="28"/>
          <w:rtl/>
        </w:rPr>
        <w:t>العراق في موكب الحضارة،</w:t>
      </w:r>
      <w:r w:rsidRPr="00D84B5C">
        <w:rPr>
          <w:sz w:val="28"/>
          <w:szCs w:val="28"/>
          <w:rtl/>
        </w:rPr>
        <w:t xml:space="preserve"> 1988م) ،</w:t>
      </w:r>
      <w:r>
        <w:rPr>
          <w:rFonts w:hint="cs"/>
          <w:sz w:val="28"/>
          <w:szCs w:val="28"/>
          <w:rtl/>
        </w:rPr>
        <w:t>ج2،ص39.</w:t>
      </w:r>
    </w:p>
  </w:footnote>
  <w:footnote w:id="6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عوض، بدوي عبد اللطيف</w:t>
      </w:r>
      <w:r>
        <w:rPr>
          <w:rFonts w:hint="cs"/>
          <w:sz w:val="28"/>
          <w:szCs w:val="28"/>
          <w:rtl/>
        </w:rPr>
        <w:t xml:space="preserve">، </w:t>
      </w:r>
      <w:r w:rsidRPr="00D84B5C">
        <w:rPr>
          <w:sz w:val="28"/>
          <w:szCs w:val="28"/>
          <w:rtl/>
        </w:rPr>
        <w:t xml:space="preserve">دور عرب الخليج العربي في نشر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في جنوب شرقي </w:t>
      </w:r>
      <w:r w:rsidRPr="00D84B5C">
        <w:rPr>
          <w:rFonts w:hint="cs"/>
          <w:sz w:val="28"/>
          <w:szCs w:val="28"/>
          <w:rtl/>
        </w:rPr>
        <w:t>آسيا</w:t>
      </w:r>
      <w:r w:rsidRPr="00D84B5C">
        <w:rPr>
          <w:sz w:val="28"/>
          <w:szCs w:val="28"/>
          <w:rtl/>
        </w:rPr>
        <w:t xml:space="preserve">، (قطر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1976م)،</w:t>
      </w:r>
      <w:r>
        <w:rPr>
          <w:rFonts w:hint="cs"/>
          <w:sz w:val="28"/>
          <w:szCs w:val="28"/>
          <w:rtl/>
        </w:rPr>
        <w:t>ج1،</w:t>
      </w:r>
      <w:r w:rsidRPr="00D84B5C">
        <w:rPr>
          <w:sz w:val="28"/>
          <w:szCs w:val="28"/>
          <w:rtl/>
        </w:rPr>
        <w:t xml:space="preserve"> ص222.</w:t>
      </w:r>
    </w:p>
  </w:footnote>
  <w:footnote w:id="7">
    <w:p w:rsidR="00490814" w:rsidRPr="00CD2828" w:rsidRDefault="00490814" w:rsidP="00490814">
      <w:pPr>
        <w:pStyle w:val="BodyText"/>
        <w:spacing w:line="530" w:lineRule="exact"/>
        <w:rPr>
          <w:rFonts w:eastAsia="Times New Roman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 xml:space="preserve">ابن هشام، </w:t>
      </w:r>
      <w:r>
        <w:rPr>
          <w:rFonts w:hint="cs"/>
          <w:sz w:val="28"/>
          <w:szCs w:val="28"/>
          <w:rtl/>
        </w:rPr>
        <w:t xml:space="preserve">محمد بن عبدالملك(ت 218هـ)،السيرة النبوية،تح:مصطفى السقا واخرون،(القاهرة،مطبعة البابي الحلبي،1955م)،ج1،ص269. </w:t>
      </w:r>
    </w:p>
  </w:footnote>
  <w:footnote w:id="8">
    <w:p w:rsidR="00490814" w:rsidRPr="00CD2828" w:rsidRDefault="00490814" w:rsidP="00490814">
      <w:pPr>
        <w:pStyle w:val="BodyText"/>
        <w:spacing w:line="530" w:lineRule="exact"/>
        <w:rPr>
          <w:rFonts w:eastAsia="Times New Roman" w:hint="cs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 xml:space="preserve">ابن سعد، </w:t>
      </w:r>
      <w:r>
        <w:rPr>
          <w:rFonts w:hint="cs"/>
          <w:sz w:val="28"/>
          <w:szCs w:val="28"/>
          <w:rtl/>
        </w:rPr>
        <w:t>محمد بن سعد بن منيع(ت230هـ)،الطبقات الكبرى، تح:احسان عباس(بيروت،دارصادر،1986م)،ج2،ص289.</w:t>
      </w:r>
    </w:p>
  </w:footnote>
  <w:footnote w:id="9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البلاذري،</w:t>
      </w:r>
      <w:r w:rsidRPr="00565C02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احمد بن يحيى(ت279هـ)</w:t>
      </w:r>
      <w:r>
        <w:rPr>
          <w:rFonts w:hint="cs"/>
          <w:rtl/>
        </w:rPr>
        <w:t>،</w:t>
      </w:r>
      <w:r w:rsidRPr="003C50E6">
        <w:rPr>
          <w:sz w:val="28"/>
          <w:szCs w:val="28"/>
          <w:rtl/>
        </w:rPr>
        <w:t xml:space="preserve"> فتوح البلدان ، ط1،</w:t>
      </w:r>
      <w:r w:rsidRPr="003C50E6">
        <w:rPr>
          <w:rFonts w:hint="cs"/>
          <w:sz w:val="28"/>
          <w:szCs w:val="28"/>
          <w:rtl/>
        </w:rPr>
        <w:t>(القاهرة،</w:t>
      </w:r>
      <w:r w:rsidRPr="003C50E6">
        <w:rPr>
          <w:sz w:val="28"/>
          <w:szCs w:val="28"/>
          <w:rtl/>
        </w:rPr>
        <w:t xml:space="preserve"> مطبعة الموسوعات </w:t>
      </w:r>
      <w:r w:rsidRPr="003C50E6">
        <w:rPr>
          <w:rFonts w:hint="cs"/>
          <w:sz w:val="28"/>
          <w:szCs w:val="28"/>
          <w:rtl/>
        </w:rPr>
        <w:t>،</w:t>
      </w:r>
      <w:r w:rsidRPr="003C50E6">
        <w:rPr>
          <w:sz w:val="28"/>
          <w:szCs w:val="28"/>
          <w:rtl/>
        </w:rPr>
        <w:t>1901م</w:t>
      </w:r>
      <w:r>
        <w:rPr>
          <w:rFonts w:hint="cs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،ص83.</w:t>
      </w:r>
    </w:p>
  </w:footnote>
  <w:footnote w:id="10">
    <w:p w:rsidR="00490814" w:rsidRPr="00D84B5C" w:rsidRDefault="00490814" w:rsidP="00490814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>المسعودي، مروج الذهب،</w:t>
      </w:r>
      <w:r>
        <w:rPr>
          <w:rFonts w:hint="cs"/>
          <w:sz w:val="28"/>
          <w:szCs w:val="28"/>
          <w:rtl/>
        </w:rPr>
        <w:t>ج1،ص152</w:t>
      </w:r>
      <w:r w:rsidRPr="00D84B5C">
        <w:rPr>
          <w:sz w:val="28"/>
          <w:szCs w:val="28"/>
          <w:rtl/>
        </w:rPr>
        <w:t xml:space="preserve">-153 </w:t>
      </w:r>
      <w:r>
        <w:rPr>
          <w:rFonts w:hint="cs"/>
          <w:sz w:val="28"/>
          <w:szCs w:val="28"/>
          <w:rtl/>
        </w:rPr>
        <w:t>؛</w:t>
      </w:r>
      <w:r w:rsidRPr="00D84B5C">
        <w:rPr>
          <w:sz w:val="28"/>
          <w:szCs w:val="28"/>
          <w:rtl/>
        </w:rPr>
        <w:t xml:space="preserve"> عزيز، السيد مكي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انتشار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، جمعية الناشئة </w:t>
      </w:r>
      <w:r w:rsidRPr="00D84B5C">
        <w:rPr>
          <w:rFonts w:hint="cs"/>
          <w:sz w:val="28"/>
          <w:szCs w:val="28"/>
          <w:rtl/>
        </w:rPr>
        <w:t>الإسلامية</w:t>
      </w:r>
      <w:r>
        <w:rPr>
          <w:rFonts w:hint="cs"/>
          <w:sz w:val="28"/>
          <w:szCs w:val="28"/>
          <w:rtl/>
        </w:rPr>
        <w:t>،(بغداد،</w:t>
      </w:r>
      <w:r w:rsidRPr="00D84B5C">
        <w:rPr>
          <w:sz w:val="28"/>
          <w:szCs w:val="28"/>
          <w:rtl/>
        </w:rPr>
        <w:t xml:space="preserve"> مطبعة النجاح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>1354هـ) ،ص26</w:t>
      </w:r>
      <w:r>
        <w:rPr>
          <w:rFonts w:hint="cs"/>
          <w:sz w:val="28"/>
          <w:szCs w:val="28"/>
          <w:rtl/>
        </w:rPr>
        <w:t>؛</w:t>
      </w:r>
      <w:r w:rsidRPr="00D84B5C">
        <w:rPr>
          <w:sz w:val="28"/>
          <w:szCs w:val="28"/>
          <w:rtl/>
        </w:rPr>
        <w:t xml:space="preserve"> الزبيدي، محمد حسين، العراق في العصر البويهي، </w:t>
      </w:r>
      <w:r>
        <w:rPr>
          <w:rFonts w:hint="cs"/>
          <w:sz w:val="28"/>
          <w:szCs w:val="28"/>
          <w:rtl/>
        </w:rPr>
        <w:t xml:space="preserve">(القاهرة، </w:t>
      </w:r>
      <w:r w:rsidRPr="00D84B5C">
        <w:rPr>
          <w:sz w:val="28"/>
          <w:szCs w:val="28"/>
          <w:rtl/>
        </w:rPr>
        <w:t xml:space="preserve">دار النهضة العربية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1969م) ،ص322 </w:t>
      </w:r>
      <w:r>
        <w:rPr>
          <w:rFonts w:hint="cs"/>
          <w:sz w:val="28"/>
          <w:szCs w:val="28"/>
          <w:rtl/>
        </w:rPr>
        <w:t>؛</w:t>
      </w:r>
      <w:r w:rsidRPr="00D84B5C">
        <w:rPr>
          <w:sz w:val="28"/>
          <w:szCs w:val="28"/>
          <w:rtl/>
        </w:rPr>
        <w:t xml:space="preserve"> حسن ، حسن </w:t>
      </w:r>
      <w:r w:rsidRPr="00D84B5C">
        <w:rPr>
          <w:rFonts w:hint="cs"/>
          <w:sz w:val="28"/>
          <w:szCs w:val="28"/>
          <w:rtl/>
        </w:rPr>
        <w:t>إبراهيم</w:t>
      </w:r>
      <w:r w:rsidRPr="00D84B5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تاريخ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السياسي وا</w:t>
      </w:r>
      <w:r>
        <w:rPr>
          <w:sz w:val="28"/>
          <w:szCs w:val="28"/>
          <w:rtl/>
        </w:rPr>
        <w:t>لديني والثقافي والاجتماعي،ط</w:t>
      </w:r>
      <w:r>
        <w:rPr>
          <w:rFonts w:hint="cs"/>
          <w:sz w:val="28"/>
          <w:szCs w:val="28"/>
          <w:rtl/>
        </w:rPr>
        <w:t>7</w:t>
      </w:r>
      <w:r>
        <w:rPr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(القاهرة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1966م)</w:t>
      </w:r>
      <w:r>
        <w:rPr>
          <w:rFonts w:hint="cs"/>
          <w:sz w:val="28"/>
          <w:szCs w:val="28"/>
          <w:rtl/>
        </w:rPr>
        <w:t>،ج3</w:t>
      </w:r>
      <w:r w:rsidRPr="00D84B5C">
        <w:rPr>
          <w:sz w:val="28"/>
          <w:szCs w:val="28"/>
          <w:rtl/>
        </w:rPr>
        <w:t xml:space="preserve"> ،ص328.</w:t>
      </w:r>
    </w:p>
  </w:footnote>
  <w:footnote w:id="11">
    <w:p w:rsidR="00490814" w:rsidRPr="00D84B5C" w:rsidRDefault="00490814" w:rsidP="00490814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>العمري، احمد سويلم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درسات في السياسات </w:t>
      </w:r>
      <w:r w:rsidRPr="00D84B5C">
        <w:rPr>
          <w:rFonts w:hint="cs"/>
          <w:sz w:val="28"/>
          <w:szCs w:val="28"/>
          <w:rtl/>
        </w:rPr>
        <w:t>الإسلامية</w:t>
      </w:r>
      <w:r w:rsidRPr="00D84B5C">
        <w:rPr>
          <w:sz w:val="28"/>
          <w:szCs w:val="28"/>
          <w:rtl/>
        </w:rPr>
        <w:t xml:space="preserve"> ،(بيروت 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د.ت)،ص34</w:t>
      </w:r>
      <w:r>
        <w:rPr>
          <w:rFonts w:hint="cs"/>
          <w:sz w:val="28"/>
          <w:szCs w:val="28"/>
          <w:rtl/>
        </w:rPr>
        <w:t>؛</w:t>
      </w:r>
      <w:r w:rsidRPr="00D84B5C">
        <w:rPr>
          <w:sz w:val="28"/>
          <w:szCs w:val="28"/>
          <w:rtl/>
        </w:rPr>
        <w:t>عبد القادر، حامد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 xml:space="preserve"> ظهوره وانتشاره في العالم، (القاهرة</w:t>
      </w:r>
      <w:r>
        <w:rPr>
          <w:rFonts w:hint="cs"/>
          <w:sz w:val="28"/>
          <w:szCs w:val="28"/>
          <w:rtl/>
        </w:rPr>
        <w:t>،</w:t>
      </w:r>
      <w:r w:rsidRPr="00D84B5C">
        <w:rPr>
          <w:sz w:val="28"/>
          <w:szCs w:val="28"/>
          <w:rtl/>
        </w:rPr>
        <w:t xml:space="preserve"> 1956م) ، ص267.</w:t>
      </w:r>
    </w:p>
  </w:footnote>
  <w:footnote w:id="12">
    <w:p w:rsidR="00490814" w:rsidRPr="00190880" w:rsidRDefault="00490814" w:rsidP="00490814">
      <w:pPr>
        <w:pStyle w:val="BodyText"/>
        <w:spacing w:line="530" w:lineRule="exact"/>
        <w:rPr>
          <w:rFonts w:eastAsia="Times New Roman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 xml:space="preserve">سفالة: مدينة </w:t>
      </w:r>
      <w:r w:rsidRPr="00D84B5C">
        <w:rPr>
          <w:rFonts w:hint="cs"/>
          <w:sz w:val="28"/>
          <w:szCs w:val="28"/>
          <w:rtl/>
        </w:rPr>
        <w:t>بأرض</w:t>
      </w:r>
      <w:r w:rsidRPr="00D84B5C">
        <w:rPr>
          <w:sz w:val="28"/>
          <w:szCs w:val="28"/>
          <w:rtl/>
        </w:rPr>
        <w:t xml:space="preserve"> الزنج، تشتهر بالذهب يجلب </w:t>
      </w:r>
      <w:r w:rsidRPr="00D84B5C">
        <w:rPr>
          <w:rFonts w:hint="cs"/>
          <w:sz w:val="28"/>
          <w:szCs w:val="28"/>
          <w:rtl/>
        </w:rPr>
        <w:t>إليها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rFonts w:hint="cs"/>
          <w:sz w:val="28"/>
          <w:szCs w:val="28"/>
          <w:rtl/>
        </w:rPr>
        <w:t>الأمتعة</w:t>
      </w:r>
      <w:r w:rsidRPr="00D84B5C">
        <w:rPr>
          <w:sz w:val="28"/>
          <w:szCs w:val="28"/>
          <w:rtl/>
        </w:rPr>
        <w:t xml:space="preserve"> من قبل التجار، ياقوت الحموي،</w:t>
      </w:r>
      <w:r>
        <w:rPr>
          <w:rFonts w:hint="cs"/>
          <w:sz w:val="28"/>
          <w:szCs w:val="28"/>
          <w:rtl/>
        </w:rPr>
        <w:t>شهاب الدين بن عبدالله(ت626هـ)،معجم البلدان،(بيروت،د.ت)،ج5،ص</w:t>
      </w:r>
      <w:r w:rsidRPr="00D84B5C">
        <w:rPr>
          <w:sz w:val="28"/>
          <w:szCs w:val="28"/>
          <w:rtl/>
        </w:rPr>
        <w:t>49.</w:t>
      </w:r>
    </w:p>
  </w:footnote>
  <w:footnote w:id="13">
    <w:p w:rsidR="00490814" w:rsidRPr="003C50E6" w:rsidRDefault="00490814" w:rsidP="00490814">
      <w:pPr>
        <w:pStyle w:val="FootnoteText"/>
        <w:jc w:val="lowKashida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</w:t>
      </w:r>
      <w:r w:rsidRPr="003C50E6">
        <w:rPr>
          <w:sz w:val="28"/>
          <w:szCs w:val="28"/>
          <w:rtl/>
        </w:rPr>
        <w:t xml:space="preserve">ابن شهريار، برزك (توفي في نهاية القرن الرابع الهجري) </w:t>
      </w:r>
      <w:r w:rsidRPr="003C50E6">
        <w:rPr>
          <w:rFonts w:hint="cs"/>
          <w:sz w:val="28"/>
          <w:szCs w:val="28"/>
          <w:rtl/>
        </w:rPr>
        <w:t>،</w:t>
      </w:r>
      <w:r w:rsidRPr="003C50E6">
        <w:rPr>
          <w:sz w:val="28"/>
          <w:szCs w:val="28"/>
          <w:rtl/>
        </w:rPr>
        <w:t xml:space="preserve"> كتاب عجائب الهند بره وبحره وجزايره (القاهرة </w:t>
      </w:r>
      <w:r w:rsidRPr="003C50E6">
        <w:rPr>
          <w:rFonts w:hint="cs"/>
          <w:sz w:val="28"/>
          <w:szCs w:val="28"/>
          <w:rtl/>
        </w:rPr>
        <w:t>،</w:t>
      </w:r>
      <w:r w:rsidRPr="003C50E6">
        <w:rPr>
          <w:sz w:val="28"/>
          <w:szCs w:val="28"/>
          <w:rtl/>
        </w:rPr>
        <w:t>1908م)</w:t>
      </w:r>
      <w:r w:rsidRPr="003C50E6">
        <w:rPr>
          <w:rFonts w:hint="cs"/>
          <w:sz w:val="28"/>
          <w:szCs w:val="28"/>
          <w:rtl/>
        </w:rPr>
        <w:t>،</w:t>
      </w:r>
      <w:r w:rsidRPr="003C50E6">
        <w:rPr>
          <w:sz w:val="28"/>
          <w:szCs w:val="28"/>
          <w:rtl/>
        </w:rPr>
        <w:t xml:space="preserve"> ص59-60.</w:t>
      </w:r>
    </w:p>
  </w:footnote>
  <w:footnote w:id="14">
    <w:p w:rsidR="00490814" w:rsidRPr="003C50E6" w:rsidRDefault="00490814" w:rsidP="00490814">
      <w:pPr>
        <w:pStyle w:val="FootnoteText"/>
        <w:rPr>
          <w:sz w:val="28"/>
          <w:szCs w:val="28"/>
          <w:rtl/>
        </w:rPr>
      </w:pPr>
      <w:r w:rsidRPr="003C50E6">
        <w:rPr>
          <w:rStyle w:val="FootnoteReference"/>
          <w:sz w:val="28"/>
          <w:szCs w:val="28"/>
          <w:rtl/>
        </w:rPr>
        <w:t>(</w:t>
      </w:r>
      <w:r w:rsidRPr="003C50E6">
        <w:rPr>
          <w:rStyle w:val="FootnoteReference"/>
          <w:sz w:val="28"/>
          <w:szCs w:val="28"/>
          <w:rtl/>
        </w:rPr>
        <w:footnoteRef/>
      </w:r>
      <w:r w:rsidRPr="003C50E6">
        <w:rPr>
          <w:rStyle w:val="FootnoteReference"/>
          <w:sz w:val="28"/>
          <w:szCs w:val="28"/>
          <w:rtl/>
        </w:rPr>
        <w:t>)</w:t>
      </w:r>
      <w:r w:rsidRPr="003C50E6">
        <w:rPr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>فتوح البلدان ،</w:t>
      </w:r>
      <w:r w:rsidRPr="003C50E6">
        <w:rPr>
          <w:sz w:val="28"/>
          <w:szCs w:val="28"/>
          <w:rtl/>
        </w:rPr>
        <w:t>ص451 .</w:t>
      </w:r>
      <w:r w:rsidRPr="003C50E6">
        <w:rPr>
          <w:rFonts w:hint="cs"/>
          <w:sz w:val="28"/>
          <w:szCs w:val="28"/>
          <w:rtl/>
        </w:rPr>
        <w:t xml:space="preserve">  </w:t>
      </w:r>
    </w:p>
  </w:footnote>
  <w:footnote w:id="15">
    <w:p w:rsidR="00490814" w:rsidRPr="003C50E6" w:rsidRDefault="00490814" w:rsidP="00490814">
      <w:pPr>
        <w:pStyle w:val="FootnoteText"/>
        <w:rPr>
          <w:sz w:val="28"/>
          <w:szCs w:val="28"/>
          <w:rtl/>
        </w:rPr>
      </w:pPr>
      <w:r w:rsidRPr="003C50E6">
        <w:rPr>
          <w:rStyle w:val="FootnoteReference"/>
          <w:sz w:val="28"/>
          <w:szCs w:val="28"/>
          <w:rtl/>
        </w:rPr>
        <w:t>(</w:t>
      </w:r>
      <w:r w:rsidRPr="003C50E6">
        <w:rPr>
          <w:rStyle w:val="FootnoteReference"/>
          <w:sz w:val="28"/>
          <w:szCs w:val="28"/>
          <w:rtl/>
        </w:rPr>
        <w:footnoteRef/>
      </w:r>
      <w:r w:rsidRPr="003C50E6">
        <w:rPr>
          <w:rStyle w:val="FootnoteReference"/>
          <w:sz w:val="28"/>
          <w:szCs w:val="28"/>
          <w:rtl/>
        </w:rPr>
        <w:t>)</w:t>
      </w:r>
      <w:r w:rsidRPr="003C50E6">
        <w:rPr>
          <w:sz w:val="28"/>
          <w:szCs w:val="28"/>
          <w:rtl/>
        </w:rPr>
        <w:t xml:space="preserve"> </w:t>
      </w:r>
      <w:r w:rsidRPr="003C50E6">
        <w:rPr>
          <w:sz w:val="28"/>
          <w:szCs w:val="28"/>
          <w:rtl/>
        </w:rPr>
        <w:t>السامر ، الأصول التاريخية ، ص43 - 44.</w:t>
      </w:r>
    </w:p>
  </w:footnote>
  <w:footnote w:id="16">
    <w:p w:rsidR="00490814" w:rsidRPr="00D84B5C" w:rsidRDefault="00490814" w:rsidP="00490814">
      <w:pPr>
        <w:pStyle w:val="FootnoteText"/>
        <w:rPr>
          <w:sz w:val="28"/>
          <w:szCs w:val="28"/>
          <w:rtl/>
        </w:rPr>
      </w:pPr>
      <w:r w:rsidRPr="00D84B5C">
        <w:rPr>
          <w:rStyle w:val="FootnoteReference"/>
          <w:sz w:val="28"/>
          <w:szCs w:val="28"/>
          <w:rtl/>
        </w:rPr>
        <w:t>(</w:t>
      </w:r>
      <w:r w:rsidRPr="00D84B5C">
        <w:rPr>
          <w:rStyle w:val="FootnoteReference"/>
          <w:sz w:val="28"/>
          <w:szCs w:val="28"/>
          <w:rtl/>
        </w:rPr>
        <w:footnoteRef/>
      </w:r>
      <w:r w:rsidRPr="00D84B5C">
        <w:rPr>
          <w:rStyle w:val="FootnoteReference"/>
          <w:sz w:val="28"/>
          <w:szCs w:val="28"/>
          <w:rtl/>
        </w:rPr>
        <w:t>)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sz w:val="28"/>
          <w:szCs w:val="28"/>
          <w:rtl/>
        </w:rPr>
        <w:t xml:space="preserve">ارنولد ، الدعوة </w:t>
      </w:r>
      <w:r w:rsidRPr="00D84B5C">
        <w:rPr>
          <w:rFonts w:hint="cs"/>
          <w:sz w:val="28"/>
          <w:szCs w:val="28"/>
          <w:rtl/>
        </w:rPr>
        <w:t>إلى</w:t>
      </w:r>
      <w:r w:rsidRPr="00D84B5C">
        <w:rPr>
          <w:sz w:val="28"/>
          <w:szCs w:val="28"/>
          <w:rtl/>
        </w:rPr>
        <w:t xml:space="preserve"> </w:t>
      </w:r>
      <w:r w:rsidRPr="00D84B5C">
        <w:rPr>
          <w:rFonts w:hint="cs"/>
          <w:sz w:val="28"/>
          <w:szCs w:val="28"/>
          <w:rtl/>
        </w:rPr>
        <w:t>الإسلام</w:t>
      </w:r>
      <w:r w:rsidRPr="00D84B5C">
        <w:rPr>
          <w:sz w:val="28"/>
          <w:szCs w:val="28"/>
          <w:rtl/>
        </w:rPr>
        <w:t>،ص273.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14"/>
    <w:rsid w:val="00367ECB"/>
    <w:rsid w:val="00490814"/>
    <w:rsid w:val="006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90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0814"/>
  </w:style>
  <w:style w:type="paragraph" w:styleId="FootnoteText">
    <w:name w:val="footnote text"/>
    <w:basedOn w:val="Normal"/>
    <w:link w:val="FootnoteTextChar"/>
    <w:semiHidden/>
    <w:rsid w:val="00490814"/>
    <w:pPr>
      <w:bidi/>
      <w:spacing w:after="0" w:line="240" w:lineRule="auto"/>
    </w:pPr>
    <w:rPr>
      <w:rFonts w:ascii="Times New Roman" w:eastAsia="Batang" w:hAnsi="Times New Roman" w:cs="Simplified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0814"/>
    <w:rPr>
      <w:rFonts w:ascii="Times New Roman" w:eastAsia="Batang" w:hAnsi="Times New Roman" w:cs="Simplified Arabic"/>
      <w:sz w:val="20"/>
      <w:szCs w:val="20"/>
    </w:rPr>
  </w:style>
  <w:style w:type="character" w:styleId="FootnoteReference">
    <w:name w:val="footnote reference"/>
    <w:semiHidden/>
    <w:rsid w:val="004908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90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0814"/>
  </w:style>
  <w:style w:type="paragraph" w:styleId="FootnoteText">
    <w:name w:val="footnote text"/>
    <w:basedOn w:val="Normal"/>
    <w:link w:val="FootnoteTextChar"/>
    <w:semiHidden/>
    <w:rsid w:val="00490814"/>
    <w:pPr>
      <w:bidi/>
      <w:spacing w:after="0" w:line="240" w:lineRule="auto"/>
    </w:pPr>
    <w:rPr>
      <w:rFonts w:ascii="Times New Roman" w:eastAsia="Batang" w:hAnsi="Times New Roman" w:cs="Simplified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0814"/>
    <w:rPr>
      <w:rFonts w:ascii="Times New Roman" w:eastAsia="Batang" w:hAnsi="Times New Roman" w:cs="Simplified Arabic"/>
      <w:sz w:val="20"/>
      <w:szCs w:val="20"/>
    </w:rPr>
  </w:style>
  <w:style w:type="character" w:styleId="FootnoteReference">
    <w:name w:val="footnote reference"/>
    <w:semiHidden/>
    <w:rsid w:val="00490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2018-01-08T15:33:00Z</dcterms:created>
  <dcterms:modified xsi:type="dcterms:W3CDTF">2018-01-08T15:36:00Z</dcterms:modified>
</cp:coreProperties>
</file>