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88" w:rsidRPr="00A43688" w:rsidRDefault="00A43688" w:rsidP="00A43688">
      <w:pPr>
        <w:pStyle w:val="a5"/>
      </w:pPr>
    </w:p>
    <w:tbl>
      <w:tblPr>
        <w:tblW w:w="5400" w:type="dxa"/>
        <w:jc w:val="center"/>
        <w:tblInd w:w="45" w:type="dxa"/>
        <w:tblCellMar>
          <w:left w:w="0" w:type="dxa"/>
          <w:right w:w="0" w:type="dxa"/>
        </w:tblCellMar>
        <w:tblLook w:val="04A0"/>
      </w:tblPr>
      <w:tblGrid>
        <w:gridCol w:w="1800"/>
        <w:gridCol w:w="1800"/>
        <w:gridCol w:w="1800"/>
      </w:tblGrid>
      <w:tr w:rsidR="00A43688" w:rsidRPr="00A43688" w:rsidTr="00A43688">
        <w:trPr>
          <w:trHeight w:val="315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3688" w:rsidRPr="00A43688" w:rsidRDefault="00A43688" w:rsidP="00A436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A43688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3688" w:rsidRPr="00A43688" w:rsidRDefault="00A43688" w:rsidP="00A436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A43688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3688" w:rsidRPr="00A43688" w:rsidRDefault="00A43688" w:rsidP="00A43688">
            <w:pPr>
              <w:pStyle w:val="a5"/>
              <w:rPr>
                <w:rFonts w:ascii="Times New Roman" w:hAnsi="Times New Roman" w:cs="Times New Roman"/>
                <w:sz w:val="12"/>
                <w:szCs w:val="12"/>
              </w:rPr>
            </w:pPr>
            <w:r w:rsidRPr="00A43688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A43688" w:rsidRPr="00A43688" w:rsidRDefault="00A43688" w:rsidP="00A43688">
      <w:pPr>
        <w:pStyle w:val="a5"/>
        <w:rPr>
          <w:rFonts w:ascii="Times New Roman" w:hAnsi="Times New Roman" w:cs="Times New Roman"/>
          <w:sz w:val="24"/>
          <w:szCs w:val="24"/>
          <w:lang w:val="fr-FR"/>
        </w:rPr>
      </w:pPr>
      <w:r w:rsidRPr="00A43688">
        <w:rPr>
          <w:rFonts w:ascii="Calibri" w:hAnsi="Calibri" w:cs="Times New Roman"/>
          <w:sz w:val="24"/>
          <w:szCs w:val="24"/>
          <w:lang w:val="fr-FR"/>
        </w:rPr>
        <w:t>L’emploi du mode indicatif est généralisé dans la subordonnée circonstancielle de comparaison utilise cependant le conditionnel pour marquer un fait possible ou soumis à une condition exprimée ou non</w:t>
      </w:r>
    </w:p>
    <w:p w:rsidR="00A43688" w:rsidRPr="00A43688" w:rsidRDefault="00A43688" w:rsidP="00A43688">
      <w:pPr>
        <w:pStyle w:val="a5"/>
        <w:rPr>
          <w:rFonts w:ascii="Times New Roman" w:hAnsi="Times New Roman" w:cs="Times New Roman"/>
          <w:sz w:val="24"/>
          <w:szCs w:val="24"/>
          <w:lang w:val="fr-FR"/>
        </w:rPr>
      </w:pPr>
      <w:r w:rsidRPr="00A43688">
        <w:rPr>
          <w:rFonts w:ascii="Calibri" w:hAnsi="Calibri" w:cs="Times New Roman"/>
          <w:sz w:val="24"/>
          <w:szCs w:val="24"/>
          <w:lang w:val="fr-FR"/>
        </w:rPr>
        <w:t>Comme il sonna la charge, il sonne la victoire (La Fontaine)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 xml:space="preserve">Tu réussis mieux que je ne croyais 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Il vous estime comme il le ferait pour sa propre famille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Il est meilleur que tu ne le crois.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«Selon que vous serez puissant ou misérable,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Les jugements de cour vous rendront blanc ou noir» (La Fontaine)</w:t>
      </w:r>
    </w:p>
    <w:p w:rsidR="00A43688" w:rsidRPr="00A43688" w:rsidRDefault="00A43688" w:rsidP="00A43688">
      <w:pPr>
        <w:pStyle w:val="a5"/>
        <w:rPr>
          <w:rFonts w:ascii="Times New Roman" w:hAnsi="Times New Roman" w:cs="Times New Roman"/>
          <w:sz w:val="24"/>
          <w:szCs w:val="24"/>
          <w:lang w:val="fr-FR"/>
        </w:rPr>
      </w:pPr>
      <w:r w:rsidRPr="00A43688">
        <w:rPr>
          <w:rFonts w:ascii="Calibri" w:hAnsi="Calibri" w:cs="Times New Roman"/>
          <w:sz w:val="24"/>
          <w:szCs w:val="24"/>
          <w:lang w:val="fr-FR"/>
        </w:rPr>
        <w:br/>
        <w:t>Quand la phrase marque l’égalité, on peut avoir les expressions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autant…autant…,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tel …tel,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 xml:space="preserve">comme…ainsi </w:t>
      </w:r>
    </w:p>
    <w:p w:rsidR="00A43688" w:rsidRPr="00A43688" w:rsidRDefault="00A43688" w:rsidP="00A43688">
      <w:pPr>
        <w:pStyle w:val="a5"/>
        <w:rPr>
          <w:rFonts w:ascii="Times New Roman" w:hAnsi="Times New Roman" w:cs="Times New Roman"/>
          <w:sz w:val="24"/>
          <w:szCs w:val="24"/>
          <w:lang w:val="fr-FR"/>
        </w:rPr>
      </w:pPr>
      <w:r w:rsidRPr="00A43688">
        <w:rPr>
          <w:rFonts w:ascii="Calibri" w:hAnsi="Calibri" w:cs="Times New Roman"/>
          <w:sz w:val="24"/>
          <w:szCs w:val="24"/>
          <w:lang w:val="fr-FR"/>
        </w:rPr>
        <w:t>Autant il a de la vivacité, autant vous avez de la nonchalance (Académie)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Quand la comparaison marque la différence, on peut avoir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autre…autre,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autre chose…autre chose.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Autre est de dire, autre est de faire.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(cf. Autre époque, autres mœurs)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Quand la comparaison marque la proportionnalité (augmentation ou diminution proportionnelles), on emploi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plus … (et) plus,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moins, plus… (et) moins,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moins … (et) plus,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d’autant plus que,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 xml:space="preserve">d’autant moins que 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Plus il a, plus il en veut.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Moins il travaille, plus il s’ennuie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  <w:t>Mais je le poursuivrai d’autant plus qu’il m’évite. (Racine)</w:t>
      </w:r>
      <w:r w:rsidRPr="00A43688">
        <w:rPr>
          <w:rFonts w:ascii="Calibri" w:hAnsi="Calibri" w:cs="Times New Roman"/>
          <w:sz w:val="24"/>
          <w:szCs w:val="24"/>
          <w:lang w:val="fr-FR"/>
        </w:rPr>
        <w:br/>
      </w:r>
      <w:r w:rsidRPr="00A43688">
        <w:rPr>
          <w:rFonts w:ascii="Calibri" w:hAnsi="Calibri" w:cs="Times New Roman"/>
          <w:sz w:val="24"/>
          <w:szCs w:val="24"/>
          <w:lang w:val="fr-FR"/>
        </w:rPr>
        <w:br/>
      </w:r>
    </w:p>
    <w:p w:rsidR="00A43688" w:rsidRPr="00A43688" w:rsidRDefault="00A43688" w:rsidP="00A43688">
      <w:pPr>
        <w:pStyle w:val="a5"/>
        <w:rPr>
          <w:rFonts w:ascii="Times New Roman" w:hAnsi="Times New Roman" w:cs="Times New Roman"/>
          <w:sz w:val="24"/>
          <w:szCs w:val="24"/>
          <w:lang w:val="fr-FR"/>
        </w:rPr>
      </w:pPr>
      <w:r w:rsidRPr="00A43688">
        <w:rPr>
          <w:rFonts w:ascii="Tahoma" w:hAnsi="Tahoma" w:cs="Tahoma"/>
          <w:sz w:val="24"/>
          <w:szCs w:val="24"/>
          <w:lang w:val="fr-FR"/>
        </w:rPr>
        <w:t xml:space="preserve">  </w:t>
      </w:r>
    </w:p>
    <w:p w:rsidR="00CC0AB6" w:rsidRDefault="00CC0AB6" w:rsidP="00A43688">
      <w:pPr>
        <w:pStyle w:val="a5"/>
      </w:pPr>
    </w:p>
    <w:sectPr w:rsidR="00CC0AB6" w:rsidSect="00CC0A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3688"/>
    <w:rsid w:val="00A43688"/>
    <w:rsid w:val="00CC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A4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A436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A436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A436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A43688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A436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A43688"/>
    <w:rPr>
      <w:rFonts w:ascii="Arial" w:eastAsia="Times New Roman" w:hAnsi="Arial" w:cs="Arial"/>
      <w:vanish/>
      <w:sz w:val="16"/>
      <w:szCs w:val="16"/>
    </w:rPr>
  </w:style>
  <w:style w:type="character" w:customStyle="1" w:styleId="ff62">
    <w:name w:val="ff62"/>
    <w:basedOn w:val="a0"/>
    <w:rsid w:val="00A43688"/>
    <w:rPr>
      <w:rFonts w:ascii="Tahoma" w:hAnsi="Tahoma" w:cs="Tahoma" w:hint="default"/>
    </w:rPr>
  </w:style>
  <w:style w:type="character" w:customStyle="1" w:styleId="ff72">
    <w:name w:val="ff72"/>
    <w:basedOn w:val="a0"/>
    <w:rsid w:val="00A43688"/>
    <w:rPr>
      <w:rFonts w:ascii="Calibri" w:hAnsi="Calibri" w:hint="default"/>
    </w:rPr>
  </w:style>
  <w:style w:type="paragraph" w:styleId="a5">
    <w:name w:val="No Spacing"/>
    <w:uiPriority w:val="1"/>
    <w:qFormat/>
    <w:rsid w:val="00A43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>WW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2009-10-21T16:38:00Z</dcterms:created>
  <dcterms:modified xsi:type="dcterms:W3CDTF">2009-10-21T16:44:00Z</dcterms:modified>
</cp:coreProperties>
</file>