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620D0">
        <w:rPr>
          <w:rFonts w:ascii="Simplified Arabic" w:hAnsi="Simplified Arabic" w:cs="Simplified Arabic"/>
          <w:b/>
          <w:bCs/>
          <w:sz w:val="28"/>
          <w:szCs w:val="28"/>
          <w:rtl/>
        </w:rPr>
        <w:t>نـــظــــم الــــســــجــــون فـــــي الـــقــــوانــــــيــــن العـــ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ــربـــــيــــة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 يقسم موقف القوانين العربية من نظم السجون إلى ثلاثـــــة اتجاهات هــــــــي: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b/>
          <w:bCs/>
          <w:sz w:val="28"/>
          <w:szCs w:val="28"/>
          <w:rtl/>
        </w:rPr>
        <w:t>الأول:</w:t>
      </w: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هـــنــــاك تشريعات نصت صراحة على تبني النظام التدريجي عند تنفيذ العقوبة؛ حيث أشارت المادة 33 من قانون تنظيم السجون في جمهورية الـــــــــجــــــزائر إلى أنــه: ( يطبق النظام التدرجي في مؤسسات إعادة التربية والمراكز المختصة بالتقويم ) ويشتمل النظام التدريجي في البيئة المغلقة علــــــى إنجاز متتابع لثلاثة أطوار في السجون هــــي :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1 ـ طـــور الوضـــــــع فـــي السجن الانفرادي الذي يُعزل فيه المسجونين ليلاً ونهاراً.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2 ـ الطــــور الــمزدوج للـــــسجن الذي يُعزل فيه السجين ليلاً فقط. 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3 ـ طـــــور الـــحــــبـــــس الجــــمــــــــاعـــــــــــــي.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 ونــــص القانـــون الليبي على أنـــــه ينتقل النزيل من سجن رئـــيــســــي إلى سجن مــــحـــلــــي ومن مـحــــــلـــي إلى خـــــــــاص لقضاء ما تبقى له من عقوبة.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b/>
          <w:bCs/>
          <w:sz w:val="28"/>
          <w:szCs w:val="28"/>
          <w:rtl/>
        </w:rPr>
        <w:t>الثاني:</w:t>
      </w: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لـــم تَشر بعض القوانين إلى الأخذ بالنظام التدرجي صراحة, ألا أن النصوص الواردة فيه توحي بأنه النظام الذي اعتمده . ومن مظاهر إقرار المشرع في القوانين العربية الـــنـــص علـــى أنـــه: ( إذا زادت مدة بقاء المحكوم عليه في السجن على أربع سنوات وجب قبل الإفراج عنه أن يمر بفترة انتقال … على أن يراعى التدرج في تخفيف القيود أو منح المزايا) .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b/>
          <w:bCs/>
          <w:sz w:val="28"/>
          <w:szCs w:val="28"/>
          <w:rtl/>
        </w:rPr>
        <w:t>الثالث:</w:t>
      </w: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أمـــا التـــــشــــريــــعات الأخـــــــــرى فــــــــلم تُـــــــوَضــــــح أيَّ نـــــظـــــــام تــــتـــــبـــــــع .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620D0">
        <w:rPr>
          <w:rFonts w:ascii="Simplified Arabic" w:hAnsi="Simplified Arabic" w:cs="Simplified Arabic"/>
          <w:b/>
          <w:bCs/>
          <w:sz w:val="28"/>
          <w:szCs w:val="28"/>
          <w:rtl/>
        </w:rPr>
        <w:t>الـــــقــــــانــــــون الــــــعــــــراقــــــــــــــي:</w:t>
      </w:r>
    </w:p>
    <w:p w:rsidR="00BF46FF" w:rsidRPr="004620D0" w:rsidRDefault="00BF46FF" w:rsidP="00BF46FF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 لــــم يُشر المشرع العراقي صراحةً على الأخذ بالنظام التدريجي, ولكن المادة 42 من قانون السجون التي </w:t>
      </w:r>
      <w:proofErr w:type="spellStart"/>
      <w:r w:rsidRPr="004620D0">
        <w:rPr>
          <w:rFonts w:ascii="Simplified Arabic" w:hAnsi="Simplified Arabic" w:cs="Simplified Arabic"/>
          <w:sz w:val="28"/>
          <w:szCs w:val="28"/>
          <w:rtl/>
        </w:rPr>
        <w:t>تنص</w:t>
      </w:r>
      <w:proofErr w:type="spellEnd"/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على أن: ( اللجنة الفنية توصي بنقل السجين من قسم إلى آخر في السجن حسب مقتضيات حالته ) تـــــوحي بتبني هذا النظام في العراق؛ لان من اختصاصات هذه اللجنة تـحـديـد نوع المعاملة العقابية, والإشراف على تنفيذ برنامج معاملة كل سجين.</w:t>
      </w:r>
    </w:p>
    <w:p w:rsidR="00BF4E61" w:rsidRDefault="00BF4E61"/>
    <w:sectPr w:rsidR="00BF4E61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BF46FF"/>
    <w:rsid w:val="00782BAA"/>
    <w:rsid w:val="00BF46FF"/>
    <w:rsid w:val="00B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6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>Hewlett-Packard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2017-11-17T17:31:00Z</dcterms:created>
  <dcterms:modified xsi:type="dcterms:W3CDTF">2017-11-17T17:31:00Z</dcterms:modified>
</cp:coreProperties>
</file>