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337" w:rsidRPr="00867B08" w:rsidRDefault="00423337" w:rsidP="00423337">
      <w:pPr>
        <w:jc w:val="center"/>
        <w:rPr>
          <w:rFonts w:ascii="Simplified Arabic" w:hAnsi="Simplified Arabic" w:cs="Simplified Arabic"/>
          <w:b/>
          <w:bCs/>
          <w:sz w:val="28"/>
          <w:szCs w:val="28"/>
          <w:rtl/>
        </w:rPr>
      </w:pPr>
      <w:r w:rsidRPr="00867B08">
        <w:rPr>
          <w:rFonts w:ascii="Simplified Arabic" w:hAnsi="Simplified Arabic" w:cs="Simplified Arabic"/>
          <w:b/>
          <w:bCs/>
          <w:sz w:val="28"/>
          <w:szCs w:val="28"/>
          <w:rtl/>
        </w:rPr>
        <w:t>النظريات التكوينية في علم الجريمة (1)</w:t>
      </w:r>
    </w:p>
    <w:p w:rsidR="00423337" w:rsidRPr="00423337" w:rsidRDefault="00423337" w:rsidP="00423337">
      <w:pPr>
        <w:jc w:val="lowKashida"/>
        <w:rPr>
          <w:rFonts w:ascii="Simplified Arabic" w:hAnsi="Simplified Arabic" w:cs="Simplified Arabic"/>
          <w:sz w:val="28"/>
          <w:szCs w:val="28"/>
          <w:rtl/>
        </w:rPr>
      </w:pPr>
      <w:r w:rsidRPr="00423337">
        <w:rPr>
          <w:rFonts w:ascii="Simplified Arabic" w:hAnsi="Simplified Arabic" w:cs="Simplified Arabic"/>
          <w:sz w:val="28"/>
          <w:szCs w:val="28"/>
          <w:rtl/>
        </w:rPr>
        <w:t>أ . نظرية التكوين الطبيعي:</w:t>
      </w:r>
    </w:p>
    <w:p w:rsidR="00423337" w:rsidRPr="00423337" w:rsidRDefault="00423337" w:rsidP="00423337">
      <w:pPr>
        <w:jc w:val="lowKashida"/>
        <w:rPr>
          <w:rFonts w:ascii="Simplified Arabic" w:hAnsi="Simplified Arabic" w:cs="Simplified Arabic"/>
          <w:sz w:val="28"/>
          <w:szCs w:val="28"/>
          <w:rtl/>
        </w:rPr>
      </w:pPr>
      <w:r w:rsidRPr="00423337">
        <w:rPr>
          <w:rFonts w:ascii="Simplified Arabic" w:hAnsi="Simplified Arabic" w:cs="Simplified Arabic"/>
          <w:sz w:val="28"/>
          <w:szCs w:val="28"/>
          <w:rtl/>
        </w:rPr>
        <w:t xml:space="preserve">   تمثل نظرية التكوين الطبيعي أول نظرية اتسمت بالعلمية في دراسة علاقة السلوك ببنية الشخص الجسمية والعقلية، أو ما يسمى"الفراسة" التي تعني التعرف على بواطن الأمور من ظواهرها. وهناك أدلة منذ أقدم العصور على وجود علم الفراسة، حيث كتب أبو الطب" أبو </w:t>
      </w:r>
      <w:proofErr w:type="spellStart"/>
      <w:r w:rsidRPr="00423337">
        <w:rPr>
          <w:rFonts w:ascii="Simplified Arabic" w:hAnsi="Simplified Arabic" w:cs="Simplified Arabic"/>
          <w:sz w:val="28"/>
          <w:szCs w:val="28"/>
          <w:rtl/>
        </w:rPr>
        <w:t>قراط</w:t>
      </w:r>
      <w:proofErr w:type="spellEnd"/>
      <w:r w:rsidRPr="00423337">
        <w:rPr>
          <w:rFonts w:ascii="Simplified Arabic" w:hAnsi="Simplified Arabic" w:cs="Simplified Arabic"/>
          <w:sz w:val="28"/>
          <w:szCs w:val="28"/>
          <w:rtl/>
        </w:rPr>
        <w:t xml:space="preserve"> "</w:t>
      </w:r>
      <w:r w:rsidRPr="00423337">
        <w:rPr>
          <w:rFonts w:ascii="Simplified Arabic" w:hAnsi="Simplified Arabic" w:cs="Simplified Arabic"/>
          <w:sz w:val="28"/>
          <w:szCs w:val="28"/>
        </w:rPr>
        <w:t>Hippocrates</w:t>
      </w:r>
      <w:r w:rsidRPr="00423337">
        <w:rPr>
          <w:rFonts w:ascii="Simplified Arabic" w:hAnsi="Simplified Arabic" w:cs="Simplified Arabic"/>
          <w:sz w:val="28"/>
          <w:szCs w:val="28"/>
          <w:rtl/>
        </w:rPr>
        <w:t xml:space="preserve"> الطبيب اليوناني قبل عام"400 ق.م "عن اعتقاده في تأثير البنية في تشكيل الميول والأخلاق مما ينعكس على ملامح الوجه.</w:t>
      </w:r>
      <w:r w:rsidRPr="00423337">
        <w:rPr>
          <w:rFonts w:ascii="Simplified Arabic" w:hAnsi="Simplified Arabic" w:cs="Simplified Arabic"/>
          <w:sz w:val="28"/>
          <w:szCs w:val="28"/>
          <w:vertAlign w:val="superscript"/>
          <w:rtl/>
        </w:rPr>
        <w:t xml:space="preserve"> </w:t>
      </w:r>
      <w:r w:rsidRPr="00423337">
        <w:rPr>
          <w:rFonts w:ascii="Simplified Arabic" w:hAnsi="Simplified Arabic" w:cs="Simplified Arabic"/>
          <w:sz w:val="28"/>
          <w:szCs w:val="28"/>
          <w:rtl/>
        </w:rPr>
        <w:t xml:space="preserve">وقسم"أبو </w:t>
      </w:r>
      <w:proofErr w:type="spellStart"/>
      <w:r w:rsidRPr="00423337">
        <w:rPr>
          <w:rFonts w:ascii="Simplified Arabic" w:hAnsi="Simplified Arabic" w:cs="Simplified Arabic"/>
          <w:sz w:val="28"/>
          <w:szCs w:val="28"/>
          <w:rtl/>
        </w:rPr>
        <w:t>قراط</w:t>
      </w:r>
      <w:proofErr w:type="spellEnd"/>
      <w:r w:rsidRPr="00423337">
        <w:rPr>
          <w:rFonts w:ascii="Simplified Arabic" w:hAnsi="Simplified Arabic" w:cs="Simplified Arabic"/>
          <w:sz w:val="28"/>
          <w:szCs w:val="28"/>
          <w:rtl/>
        </w:rPr>
        <w:t xml:space="preserve"> " الناس إلى أنماط أربعة تبعاً لكيمياء الدم وعلى النحو الآتي:</w:t>
      </w:r>
    </w:p>
    <w:p w:rsidR="00423337" w:rsidRPr="00423337" w:rsidRDefault="00423337" w:rsidP="00423337">
      <w:pPr>
        <w:jc w:val="lowKashida"/>
        <w:rPr>
          <w:rFonts w:ascii="Simplified Arabic" w:hAnsi="Simplified Arabic" w:cs="Simplified Arabic"/>
          <w:sz w:val="28"/>
          <w:szCs w:val="28"/>
          <w:rtl/>
        </w:rPr>
      </w:pPr>
      <w:r w:rsidRPr="00423337">
        <w:rPr>
          <w:rFonts w:ascii="Simplified Arabic" w:hAnsi="Simplified Arabic" w:cs="Simplified Arabic"/>
          <w:sz w:val="28"/>
          <w:szCs w:val="28"/>
          <w:rtl/>
        </w:rPr>
        <w:t xml:space="preserve">1. الصفراوي (الحاد المزاج) </w:t>
      </w:r>
      <w:r w:rsidRPr="00423337">
        <w:rPr>
          <w:rFonts w:ascii="Simplified Arabic" w:hAnsi="Simplified Arabic" w:cs="Simplified Arabic"/>
          <w:sz w:val="28"/>
          <w:szCs w:val="28"/>
        </w:rPr>
        <w:t xml:space="preserve">Choleric </w:t>
      </w:r>
      <w:r w:rsidRPr="00423337">
        <w:rPr>
          <w:rFonts w:ascii="Simplified Arabic" w:hAnsi="Simplified Arabic" w:cs="Simplified Arabic"/>
          <w:sz w:val="28"/>
          <w:szCs w:val="28"/>
          <w:rtl/>
        </w:rPr>
        <w:t>: ويتميز بحدة الطبع وتقلب المزاج. ( نسبة إلى المرارة الصفراء</w:t>
      </w:r>
      <w:r w:rsidRPr="00423337">
        <w:rPr>
          <w:rFonts w:ascii="Simplified Arabic" w:hAnsi="Simplified Arabic" w:cs="Simplified Arabic"/>
          <w:sz w:val="28"/>
          <w:szCs w:val="28"/>
        </w:rPr>
        <w:t xml:space="preserve">Yellow bile </w:t>
      </w:r>
      <w:r w:rsidRPr="00423337">
        <w:rPr>
          <w:rFonts w:ascii="Simplified Arabic" w:hAnsi="Simplified Arabic" w:cs="Simplified Arabic"/>
          <w:sz w:val="28"/>
          <w:szCs w:val="28"/>
          <w:rtl/>
        </w:rPr>
        <w:t xml:space="preserve"> من الكبد).</w:t>
      </w:r>
    </w:p>
    <w:p w:rsidR="00423337" w:rsidRPr="00423337" w:rsidRDefault="00423337" w:rsidP="00423337">
      <w:pPr>
        <w:jc w:val="lowKashida"/>
        <w:rPr>
          <w:rFonts w:ascii="Simplified Arabic" w:hAnsi="Simplified Arabic" w:cs="Simplified Arabic"/>
          <w:sz w:val="28"/>
          <w:szCs w:val="28"/>
          <w:rtl/>
        </w:rPr>
      </w:pPr>
      <w:r w:rsidRPr="00423337">
        <w:rPr>
          <w:rFonts w:ascii="Simplified Arabic" w:hAnsi="Simplified Arabic" w:cs="Simplified Arabic"/>
          <w:sz w:val="28"/>
          <w:szCs w:val="28"/>
          <w:rtl/>
        </w:rPr>
        <w:t>2. السوداوي (المتشائم)</w:t>
      </w:r>
      <w:r w:rsidRPr="00423337">
        <w:rPr>
          <w:rFonts w:ascii="Simplified Arabic" w:hAnsi="Simplified Arabic" w:cs="Simplified Arabic"/>
          <w:sz w:val="28"/>
          <w:szCs w:val="28"/>
        </w:rPr>
        <w:t xml:space="preserve">Melancholic </w:t>
      </w:r>
      <w:r w:rsidRPr="00423337">
        <w:rPr>
          <w:rFonts w:ascii="Simplified Arabic" w:hAnsi="Simplified Arabic" w:cs="Simplified Arabic"/>
          <w:sz w:val="28"/>
          <w:szCs w:val="28"/>
          <w:rtl/>
        </w:rPr>
        <w:t xml:space="preserve"> : ويتميز بالاكتئاب والنظر إلى الحياة نظرة سوداء. (نسبة إلى المرارة السوداء</w:t>
      </w:r>
      <w:r w:rsidRPr="00423337">
        <w:rPr>
          <w:rFonts w:ascii="Simplified Arabic" w:hAnsi="Simplified Arabic" w:cs="Simplified Arabic"/>
          <w:sz w:val="28"/>
          <w:szCs w:val="28"/>
        </w:rPr>
        <w:t xml:space="preserve">Black bile </w:t>
      </w:r>
      <w:r w:rsidRPr="00423337">
        <w:rPr>
          <w:rFonts w:ascii="Simplified Arabic" w:hAnsi="Simplified Arabic" w:cs="Simplified Arabic"/>
          <w:sz w:val="28"/>
          <w:szCs w:val="28"/>
          <w:rtl/>
        </w:rPr>
        <w:t xml:space="preserve"> وهو الدم المتخثر من الطحال).</w:t>
      </w:r>
    </w:p>
    <w:p w:rsidR="00423337" w:rsidRPr="00423337" w:rsidRDefault="00423337" w:rsidP="00423337">
      <w:pPr>
        <w:jc w:val="lowKashida"/>
        <w:rPr>
          <w:rFonts w:ascii="Simplified Arabic" w:hAnsi="Simplified Arabic" w:cs="Simplified Arabic"/>
          <w:sz w:val="28"/>
          <w:szCs w:val="28"/>
          <w:rtl/>
        </w:rPr>
      </w:pPr>
      <w:r w:rsidRPr="00423337">
        <w:rPr>
          <w:rFonts w:ascii="Simplified Arabic" w:hAnsi="Simplified Arabic" w:cs="Simplified Arabic"/>
          <w:sz w:val="28"/>
          <w:szCs w:val="28"/>
          <w:rtl/>
        </w:rPr>
        <w:t xml:space="preserve">3. الليمفاوي أو </w:t>
      </w:r>
      <w:proofErr w:type="spellStart"/>
      <w:r w:rsidRPr="00423337">
        <w:rPr>
          <w:rFonts w:ascii="Simplified Arabic" w:hAnsi="Simplified Arabic" w:cs="Simplified Arabic"/>
          <w:sz w:val="28"/>
          <w:szCs w:val="28"/>
          <w:rtl/>
        </w:rPr>
        <w:t>البلغمي</w:t>
      </w:r>
      <w:proofErr w:type="spellEnd"/>
      <w:r w:rsidRPr="00423337">
        <w:rPr>
          <w:rFonts w:ascii="Simplified Arabic" w:hAnsi="Simplified Arabic" w:cs="Simplified Arabic"/>
          <w:sz w:val="28"/>
          <w:szCs w:val="28"/>
          <w:rtl/>
        </w:rPr>
        <w:t xml:space="preserve"> (المتبلّد)</w:t>
      </w:r>
      <w:r w:rsidRPr="00423337">
        <w:rPr>
          <w:rFonts w:ascii="Simplified Arabic" w:hAnsi="Simplified Arabic" w:cs="Simplified Arabic"/>
          <w:sz w:val="28"/>
          <w:szCs w:val="28"/>
        </w:rPr>
        <w:t xml:space="preserve">Phlegmatic </w:t>
      </w:r>
      <w:r w:rsidRPr="00423337">
        <w:rPr>
          <w:rFonts w:ascii="Simplified Arabic" w:hAnsi="Simplified Arabic" w:cs="Simplified Arabic"/>
          <w:sz w:val="28"/>
          <w:szCs w:val="28"/>
          <w:rtl/>
        </w:rPr>
        <w:t xml:space="preserve"> : ويتميز ببرودة الطبع والشعور الجاف.  (نسبة إلى البلغم </w:t>
      </w:r>
      <w:r w:rsidRPr="00423337">
        <w:rPr>
          <w:rFonts w:ascii="Simplified Arabic" w:hAnsi="Simplified Arabic" w:cs="Simplified Arabic"/>
          <w:sz w:val="28"/>
          <w:szCs w:val="28"/>
        </w:rPr>
        <w:t>Phlegm</w:t>
      </w:r>
      <w:r w:rsidRPr="00423337">
        <w:rPr>
          <w:rFonts w:ascii="Simplified Arabic" w:hAnsi="Simplified Arabic" w:cs="Simplified Arabic"/>
          <w:sz w:val="28"/>
          <w:szCs w:val="28"/>
          <w:rtl/>
        </w:rPr>
        <w:t xml:space="preserve"> من الحلق).   </w:t>
      </w:r>
    </w:p>
    <w:p w:rsidR="00423337" w:rsidRPr="00423337" w:rsidRDefault="00423337" w:rsidP="00423337">
      <w:pPr>
        <w:jc w:val="lowKashida"/>
        <w:rPr>
          <w:rFonts w:ascii="Simplified Arabic" w:hAnsi="Simplified Arabic" w:cs="Simplified Arabic"/>
          <w:sz w:val="28"/>
          <w:szCs w:val="28"/>
          <w:rtl/>
        </w:rPr>
      </w:pPr>
      <w:r w:rsidRPr="00423337">
        <w:rPr>
          <w:rFonts w:ascii="Simplified Arabic" w:hAnsi="Simplified Arabic" w:cs="Simplified Arabic"/>
          <w:sz w:val="28"/>
          <w:szCs w:val="28"/>
          <w:rtl/>
        </w:rPr>
        <w:t>4.  الدموي ( المتفائل)</w:t>
      </w:r>
      <w:r w:rsidRPr="00423337">
        <w:rPr>
          <w:rFonts w:ascii="Simplified Arabic" w:hAnsi="Simplified Arabic" w:cs="Simplified Arabic"/>
          <w:sz w:val="28"/>
          <w:szCs w:val="28"/>
        </w:rPr>
        <w:t xml:space="preserve">Sanguine </w:t>
      </w:r>
      <w:r w:rsidRPr="00423337">
        <w:rPr>
          <w:rFonts w:ascii="Simplified Arabic" w:hAnsi="Simplified Arabic" w:cs="Simplified Arabic"/>
          <w:sz w:val="28"/>
          <w:szCs w:val="28"/>
          <w:rtl/>
        </w:rPr>
        <w:t xml:space="preserve">: ويتميز بالمرح والأمل. (نسبة إلى الدم </w:t>
      </w:r>
      <w:r w:rsidRPr="00423337">
        <w:rPr>
          <w:rFonts w:ascii="Simplified Arabic" w:hAnsi="Simplified Arabic" w:cs="Simplified Arabic"/>
          <w:sz w:val="28"/>
          <w:szCs w:val="28"/>
        </w:rPr>
        <w:t>Blood</w:t>
      </w:r>
      <w:r w:rsidRPr="00423337">
        <w:rPr>
          <w:rFonts w:ascii="Simplified Arabic" w:hAnsi="Simplified Arabic" w:cs="Simplified Arabic"/>
          <w:sz w:val="28"/>
          <w:szCs w:val="28"/>
          <w:rtl/>
        </w:rPr>
        <w:t>).</w:t>
      </w:r>
    </w:p>
    <w:p w:rsidR="00423337" w:rsidRPr="00423337" w:rsidRDefault="00423337" w:rsidP="00423337">
      <w:pPr>
        <w:jc w:val="lowKashida"/>
        <w:rPr>
          <w:rFonts w:ascii="Simplified Arabic" w:hAnsi="Simplified Arabic" w:cs="Simplified Arabic"/>
          <w:sz w:val="28"/>
          <w:szCs w:val="28"/>
          <w:rtl/>
        </w:rPr>
      </w:pPr>
      <w:r w:rsidRPr="00423337">
        <w:rPr>
          <w:rFonts w:ascii="Simplified Arabic" w:hAnsi="Simplified Arabic" w:cs="Simplified Arabic"/>
          <w:sz w:val="28"/>
          <w:szCs w:val="28"/>
          <w:rtl/>
        </w:rPr>
        <w:t xml:space="preserve">  كذلك نجد أن" </w:t>
      </w:r>
      <w:proofErr w:type="spellStart"/>
      <w:r w:rsidRPr="00423337">
        <w:rPr>
          <w:rFonts w:ascii="Simplified Arabic" w:hAnsi="Simplified Arabic" w:cs="Simplified Arabic"/>
          <w:sz w:val="28"/>
          <w:szCs w:val="28"/>
          <w:rtl/>
        </w:rPr>
        <w:t>فيثاغورس</w:t>
      </w:r>
      <w:proofErr w:type="spellEnd"/>
      <w:r w:rsidRPr="00423337">
        <w:rPr>
          <w:rFonts w:ascii="Simplified Arabic" w:hAnsi="Simplified Arabic" w:cs="Simplified Arabic"/>
          <w:sz w:val="28"/>
          <w:szCs w:val="28"/>
          <w:rtl/>
        </w:rPr>
        <w:t xml:space="preserve"> "مارس الفراسة في اختيار تلاميذه، وأن" سقراط" </w:t>
      </w:r>
      <w:r w:rsidRPr="00423337">
        <w:rPr>
          <w:rFonts w:ascii="Simplified Arabic" w:hAnsi="Simplified Arabic" w:cs="Simplified Arabic"/>
          <w:sz w:val="28"/>
          <w:szCs w:val="28"/>
        </w:rPr>
        <w:t>Socrates</w:t>
      </w:r>
      <w:r w:rsidRPr="00423337">
        <w:rPr>
          <w:rFonts w:ascii="Simplified Arabic" w:hAnsi="Simplified Arabic" w:cs="Simplified Arabic"/>
          <w:sz w:val="28"/>
          <w:szCs w:val="28"/>
          <w:rtl/>
        </w:rPr>
        <w:t xml:space="preserve"> اكتشف قدرات" أفلاطون "</w:t>
      </w:r>
      <w:r w:rsidRPr="00423337">
        <w:rPr>
          <w:rFonts w:ascii="Simplified Arabic" w:hAnsi="Simplified Arabic" w:cs="Simplified Arabic"/>
          <w:sz w:val="28"/>
          <w:szCs w:val="28"/>
        </w:rPr>
        <w:t>Plato</w:t>
      </w:r>
      <w:r w:rsidRPr="00423337">
        <w:rPr>
          <w:rFonts w:ascii="Simplified Arabic" w:hAnsi="Simplified Arabic" w:cs="Simplified Arabic"/>
          <w:sz w:val="28"/>
          <w:szCs w:val="28"/>
          <w:rtl/>
        </w:rPr>
        <w:t xml:space="preserve"> من أول مقابلة ومن ملامح وجهه، وأن أول كتابة منظمة في هذا الموضوع كانت عن طريق" أرسطو" </w:t>
      </w:r>
      <w:r w:rsidRPr="00423337">
        <w:rPr>
          <w:rFonts w:ascii="Simplified Arabic" w:hAnsi="Simplified Arabic" w:cs="Simplified Arabic"/>
          <w:sz w:val="28"/>
          <w:szCs w:val="28"/>
        </w:rPr>
        <w:t xml:space="preserve"> Aristotle</w:t>
      </w:r>
      <w:r w:rsidRPr="00423337">
        <w:rPr>
          <w:rFonts w:ascii="Simplified Arabic" w:hAnsi="Simplified Arabic" w:cs="Simplified Arabic"/>
          <w:sz w:val="28"/>
          <w:szCs w:val="28"/>
          <w:rtl/>
        </w:rPr>
        <w:t xml:space="preserve">"384-322 ق.م" الذي يعد أول من تنبأ </w:t>
      </w:r>
      <w:proofErr w:type="spellStart"/>
      <w:r w:rsidRPr="00423337">
        <w:rPr>
          <w:rFonts w:ascii="Simplified Arabic" w:hAnsi="Simplified Arabic" w:cs="Simplified Arabic"/>
          <w:sz w:val="28"/>
          <w:szCs w:val="28"/>
          <w:rtl/>
        </w:rPr>
        <w:t>بـ</w:t>
      </w:r>
      <w:proofErr w:type="spellEnd"/>
      <w:r w:rsidRPr="00423337">
        <w:rPr>
          <w:rFonts w:ascii="Simplified Arabic" w:hAnsi="Simplified Arabic" w:cs="Simplified Arabic"/>
          <w:sz w:val="28"/>
          <w:szCs w:val="28"/>
          <w:rtl/>
        </w:rPr>
        <w:t xml:space="preserve"> "علم فراسة إجرامي" </w:t>
      </w:r>
      <w:r w:rsidRPr="00423337">
        <w:rPr>
          <w:rFonts w:ascii="Simplified Arabic" w:hAnsi="Simplified Arabic" w:cs="Simplified Arabic"/>
          <w:sz w:val="28"/>
          <w:szCs w:val="28"/>
        </w:rPr>
        <w:t>Physiognomy</w:t>
      </w:r>
      <w:r w:rsidRPr="00423337">
        <w:rPr>
          <w:rFonts w:ascii="Simplified Arabic" w:hAnsi="Simplified Arabic" w:cs="Simplified Arabic"/>
          <w:sz w:val="28"/>
          <w:szCs w:val="28"/>
          <w:rtl/>
        </w:rPr>
        <w:t xml:space="preserve"> حين أشار في كتابه"رسالة الروح" إلى إمكانية التعرف على أخلاق الإنسان من خلال بعض سماته الجسدية الظاهرة، مثل لون شعره ولون بشرته، وطول قامته أو غيرها من السمات البدنية الظاهرة.</w:t>
      </w:r>
      <w:r w:rsidRPr="00423337">
        <w:rPr>
          <w:rFonts w:ascii="Simplified Arabic" w:hAnsi="Simplified Arabic" w:cs="Simplified Arabic"/>
          <w:sz w:val="28"/>
          <w:szCs w:val="28"/>
          <w:vertAlign w:val="superscript"/>
          <w:rtl/>
        </w:rPr>
        <w:t xml:space="preserve"> </w:t>
      </w:r>
      <w:r w:rsidRPr="00423337">
        <w:rPr>
          <w:rFonts w:ascii="Simplified Arabic" w:hAnsi="Simplified Arabic" w:cs="Simplified Arabic"/>
          <w:sz w:val="28"/>
          <w:szCs w:val="28"/>
          <w:rtl/>
        </w:rPr>
        <w:t>واهتم العرب بهذا العلم وأعطوه صبغة عربية خاصة فضلاً عما اكتسبوه من أقوال الفرس وسائر الشعوب الشرقية،</w:t>
      </w:r>
      <w:r w:rsidRPr="00423337">
        <w:rPr>
          <w:rFonts w:ascii="Simplified Arabic" w:hAnsi="Simplified Arabic" w:cs="Simplified Arabic"/>
          <w:sz w:val="28"/>
          <w:szCs w:val="28"/>
          <w:vertAlign w:val="superscript"/>
          <w:rtl/>
        </w:rPr>
        <w:t xml:space="preserve"> </w:t>
      </w:r>
      <w:r w:rsidRPr="00423337">
        <w:rPr>
          <w:rFonts w:ascii="Simplified Arabic" w:hAnsi="Simplified Arabic" w:cs="Simplified Arabic"/>
          <w:sz w:val="28"/>
          <w:szCs w:val="28"/>
          <w:rtl/>
        </w:rPr>
        <w:t xml:space="preserve">ومن أهم كتب الفراسة العربية كتاب" الفراسة" للإمام فخر الدين الرازي المتوفى سنة "606"هـ وكتاب " السياسة في علم الفراسة " لمحمد بن أبي طالب الدمشقي المتوفى سنة"727"هـ. وهناك آيات قرآنية كثيرة توجه نظرنا إلى علم الفراسة بمدلولها الحديث الذي يعبر عنه " القرآن الكريم " بألفاظ مثل" </w:t>
      </w:r>
      <w:proofErr w:type="spellStart"/>
      <w:r w:rsidRPr="00423337">
        <w:rPr>
          <w:rFonts w:ascii="Simplified Arabic" w:hAnsi="Simplified Arabic" w:cs="Simplified Arabic"/>
          <w:sz w:val="28"/>
          <w:szCs w:val="28"/>
          <w:rtl/>
        </w:rPr>
        <w:t>سيماهم</w:t>
      </w:r>
      <w:proofErr w:type="spellEnd"/>
      <w:r w:rsidRPr="00423337">
        <w:rPr>
          <w:rFonts w:ascii="Simplified Arabic" w:hAnsi="Simplified Arabic" w:cs="Simplified Arabic"/>
          <w:sz w:val="28"/>
          <w:szCs w:val="28"/>
          <w:rtl/>
        </w:rPr>
        <w:t xml:space="preserve">"و" سنسمه"و" للمتوسمين"، واهتم "القرآن الكريم" كثيراً ببيان الإشارات التي تبدو بين الناس لبيان </w:t>
      </w:r>
      <w:proofErr w:type="spellStart"/>
      <w:r w:rsidRPr="00423337">
        <w:rPr>
          <w:rFonts w:ascii="Simplified Arabic" w:hAnsi="Simplified Arabic" w:cs="Simplified Arabic"/>
          <w:sz w:val="28"/>
          <w:szCs w:val="28"/>
          <w:rtl/>
        </w:rPr>
        <w:t>مايجول</w:t>
      </w:r>
      <w:proofErr w:type="spellEnd"/>
      <w:r w:rsidRPr="00423337">
        <w:rPr>
          <w:rFonts w:ascii="Simplified Arabic" w:hAnsi="Simplified Arabic" w:cs="Simplified Arabic"/>
          <w:sz w:val="28"/>
          <w:szCs w:val="28"/>
          <w:rtl/>
        </w:rPr>
        <w:t xml:space="preserve"> بخاطرهم والذي قد يتعارض تماماً مع </w:t>
      </w:r>
      <w:proofErr w:type="spellStart"/>
      <w:r w:rsidRPr="00423337">
        <w:rPr>
          <w:rFonts w:ascii="Simplified Arabic" w:hAnsi="Simplified Arabic" w:cs="Simplified Arabic"/>
          <w:sz w:val="28"/>
          <w:szCs w:val="28"/>
          <w:rtl/>
        </w:rPr>
        <w:t>ماتقوله</w:t>
      </w:r>
      <w:proofErr w:type="spellEnd"/>
      <w:r w:rsidRPr="00423337">
        <w:rPr>
          <w:rFonts w:ascii="Simplified Arabic" w:hAnsi="Simplified Arabic" w:cs="Simplified Arabic"/>
          <w:sz w:val="28"/>
          <w:szCs w:val="28"/>
          <w:rtl/>
        </w:rPr>
        <w:t xml:space="preserve"> ألسنتهم وفي ذلك قوله </w:t>
      </w:r>
      <w:r w:rsidRPr="00423337">
        <w:rPr>
          <w:rFonts w:ascii="Simplified Arabic" w:hAnsi="Simplified Arabic" w:cs="Simplified Arabic"/>
          <w:sz w:val="28"/>
          <w:szCs w:val="28"/>
        </w:rPr>
        <w:sym w:font="AGA Arabesque" w:char="F059"/>
      </w:r>
      <w:r w:rsidRPr="00423337">
        <w:rPr>
          <w:rFonts w:ascii="Simplified Arabic" w:hAnsi="Simplified Arabic" w:cs="Simplified Arabic"/>
          <w:sz w:val="28"/>
          <w:szCs w:val="28"/>
          <w:rtl/>
        </w:rPr>
        <w:t xml:space="preserve"> </w:t>
      </w:r>
      <w:r w:rsidRPr="00423337">
        <w:rPr>
          <w:rFonts w:ascii="Simplified Arabic" w:hAnsi="Simplified Arabic" w:cs="Simplified Arabic"/>
          <w:sz w:val="28"/>
          <w:szCs w:val="28"/>
        </w:rPr>
        <w:sym w:font="AGA Arabesque" w:char="F029"/>
      </w:r>
      <w:r w:rsidRPr="00423337">
        <w:rPr>
          <w:rFonts w:ascii="Simplified Arabic" w:hAnsi="Simplified Arabic" w:cs="Simplified Arabic"/>
          <w:sz w:val="28"/>
          <w:szCs w:val="28"/>
          <w:rtl/>
        </w:rPr>
        <w:t xml:space="preserve"> أَم حَسِبَ الذَِّينَ فِي قُلُوبِِهِم مَّرَضٌ أَن لَّن يُخرِجَ اللهُ </w:t>
      </w:r>
      <w:proofErr w:type="spellStart"/>
      <w:r w:rsidRPr="00423337">
        <w:rPr>
          <w:rFonts w:ascii="Simplified Arabic" w:hAnsi="Simplified Arabic" w:cs="Simplified Arabic"/>
          <w:sz w:val="28"/>
          <w:szCs w:val="28"/>
          <w:rtl/>
        </w:rPr>
        <w:t>أَضغَانَهُم</w:t>
      </w:r>
      <w:proofErr w:type="spellEnd"/>
      <w:r w:rsidRPr="00423337">
        <w:rPr>
          <w:rFonts w:ascii="Simplified Arabic" w:hAnsi="Simplified Arabic" w:cs="Simplified Arabic"/>
          <w:sz w:val="28"/>
          <w:szCs w:val="28"/>
        </w:rPr>
        <w:sym w:font="AGA Arabesque" w:char="F028"/>
      </w:r>
      <w:r w:rsidRPr="00423337">
        <w:rPr>
          <w:rFonts w:ascii="Simplified Arabic" w:hAnsi="Simplified Arabic" w:cs="Simplified Arabic"/>
          <w:sz w:val="28"/>
          <w:szCs w:val="28"/>
          <w:vertAlign w:val="superscript"/>
          <w:rtl/>
        </w:rPr>
        <w:t xml:space="preserve"> </w:t>
      </w:r>
      <w:r w:rsidRPr="00423337">
        <w:rPr>
          <w:rFonts w:ascii="Simplified Arabic" w:hAnsi="Simplified Arabic" w:cs="Simplified Arabic"/>
          <w:sz w:val="28"/>
          <w:szCs w:val="28"/>
          <w:rtl/>
        </w:rPr>
        <w:t xml:space="preserve"> وقوله</w:t>
      </w:r>
      <w:r w:rsidRPr="00423337">
        <w:rPr>
          <w:rFonts w:ascii="Simplified Arabic" w:hAnsi="Simplified Arabic" w:cs="Simplified Arabic"/>
          <w:sz w:val="28"/>
          <w:szCs w:val="28"/>
        </w:rPr>
        <w:sym w:font="AGA Arabesque" w:char="F049"/>
      </w:r>
      <w:r w:rsidRPr="00423337">
        <w:rPr>
          <w:rFonts w:ascii="Simplified Arabic" w:hAnsi="Simplified Arabic" w:cs="Simplified Arabic"/>
          <w:sz w:val="28"/>
          <w:szCs w:val="28"/>
          <w:rtl/>
        </w:rPr>
        <w:t xml:space="preserve"> أيضاً </w:t>
      </w:r>
      <w:r w:rsidRPr="00423337">
        <w:rPr>
          <w:rFonts w:ascii="Simplified Arabic" w:hAnsi="Simplified Arabic" w:cs="Simplified Arabic"/>
          <w:sz w:val="28"/>
          <w:szCs w:val="28"/>
        </w:rPr>
        <w:sym w:font="AGA Arabesque" w:char="F029"/>
      </w:r>
      <w:r w:rsidRPr="00423337">
        <w:rPr>
          <w:rFonts w:ascii="Simplified Arabic" w:hAnsi="Simplified Arabic" w:cs="Simplified Arabic"/>
          <w:sz w:val="28"/>
          <w:szCs w:val="28"/>
          <w:rtl/>
        </w:rPr>
        <w:t xml:space="preserve"> يُعرَفُ المُجرِمُونَ </w:t>
      </w:r>
      <w:proofErr w:type="spellStart"/>
      <w:r w:rsidRPr="00423337">
        <w:rPr>
          <w:rFonts w:ascii="Simplified Arabic" w:hAnsi="Simplified Arabic" w:cs="Simplified Arabic"/>
          <w:sz w:val="28"/>
          <w:szCs w:val="28"/>
          <w:rtl/>
        </w:rPr>
        <w:t>بِسِيمَاهُم</w:t>
      </w:r>
      <w:proofErr w:type="spellEnd"/>
      <w:r w:rsidRPr="00423337">
        <w:rPr>
          <w:rFonts w:ascii="Simplified Arabic" w:hAnsi="Simplified Arabic" w:cs="Simplified Arabic"/>
          <w:sz w:val="28"/>
          <w:szCs w:val="28"/>
          <w:rtl/>
        </w:rPr>
        <w:t xml:space="preserve"> فَيُؤخَذُ بِالنَّوَاصِي والأَقدَامِ </w:t>
      </w:r>
      <w:r w:rsidRPr="00423337">
        <w:rPr>
          <w:rFonts w:ascii="Simplified Arabic" w:hAnsi="Simplified Arabic" w:cs="Simplified Arabic"/>
          <w:sz w:val="28"/>
          <w:szCs w:val="28"/>
        </w:rPr>
        <w:sym w:font="AGA Arabesque" w:char="F028"/>
      </w:r>
      <w:r w:rsidRPr="00423337">
        <w:rPr>
          <w:rFonts w:ascii="Simplified Arabic" w:hAnsi="Simplified Arabic" w:cs="Simplified Arabic"/>
          <w:sz w:val="28"/>
          <w:szCs w:val="28"/>
          <w:rtl/>
        </w:rPr>
        <w:t xml:space="preserve"> </w:t>
      </w:r>
      <w:r w:rsidRPr="00423337">
        <w:rPr>
          <w:rFonts w:ascii="Simplified Arabic" w:hAnsi="Simplified Arabic" w:cs="Simplified Arabic"/>
          <w:sz w:val="28"/>
          <w:szCs w:val="28"/>
          <w:vertAlign w:val="superscript"/>
          <w:rtl/>
        </w:rPr>
        <w:t xml:space="preserve"> </w:t>
      </w:r>
      <w:r w:rsidRPr="00423337">
        <w:rPr>
          <w:rFonts w:ascii="Simplified Arabic" w:hAnsi="Simplified Arabic" w:cs="Simplified Arabic"/>
          <w:sz w:val="28"/>
          <w:szCs w:val="28"/>
          <w:rtl/>
        </w:rPr>
        <w:t>وقوله</w:t>
      </w:r>
      <w:r w:rsidRPr="00423337">
        <w:rPr>
          <w:rFonts w:ascii="Simplified Arabic" w:hAnsi="Simplified Arabic" w:cs="Simplified Arabic"/>
          <w:sz w:val="28"/>
          <w:szCs w:val="28"/>
        </w:rPr>
        <w:sym w:font="AGA Arabesque" w:char="F049"/>
      </w:r>
      <w:r w:rsidRPr="00423337">
        <w:rPr>
          <w:rFonts w:ascii="Simplified Arabic" w:hAnsi="Simplified Arabic" w:cs="Simplified Arabic"/>
          <w:sz w:val="28"/>
          <w:szCs w:val="28"/>
          <w:rtl/>
        </w:rPr>
        <w:t xml:space="preserve"> أيضاً </w:t>
      </w:r>
      <w:r w:rsidRPr="00423337">
        <w:rPr>
          <w:rFonts w:ascii="Simplified Arabic" w:hAnsi="Simplified Arabic" w:cs="Simplified Arabic"/>
          <w:sz w:val="28"/>
          <w:szCs w:val="28"/>
        </w:rPr>
        <w:sym w:font="AGA Arabesque" w:char="F029"/>
      </w:r>
      <w:r w:rsidRPr="00423337">
        <w:rPr>
          <w:rFonts w:ascii="Simplified Arabic" w:hAnsi="Simplified Arabic" w:cs="Simplified Arabic"/>
          <w:sz w:val="28"/>
          <w:szCs w:val="28"/>
          <w:rtl/>
        </w:rPr>
        <w:t xml:space="preserve"> سَنَسِمُهُ عَلَى الخُرطُومِ</w:t>
      </w:r>
      <w:r w:rsidRPr="00423337">
        <w:rPr>
          <w:rFonts w:ascii="Simplified Arabic" w:hAnsi="Simplified Arabic" w:cs="Simplified Arabic"/>
          <w:sz w:val="28"/>
          <w:szCs w:val="28"/>
        </w:rPr>
        <w:sym w:font="AGA Arabesque" w:char="F028"/>
      </w:r>
      <w:r w:rsidRPr="00423337">
        <w:rPr>
          <w:rFonts w:ascii="Simplified Arabic" w:hAnsi="Simplified Arabic" w:cs="Simplified Arabic"/>
          <w:sz w:val="28"/>
          <w:szCs w:val="28"/>
          <w:rtl/>
        </w:rPr>
        <w:t xml:space="preserve"> وغيرها من الآيات المحكمات التي تتضح فيها الفراسة. </w:t>
      </w:r>
    </w:p>
    <w:p w:rsidR="00423337" w:rsidRPr="00423337" w:rsidRDefault="00423337" w:rsidP="00423337">
      <w:pPr>
        <w:jc w:val="lowKashida"/>
        <w:rPr>
          <w:rFonts w:ascii="Simplified Arabic" w:hAnsi="Simplified Arabic" w:cs="Simplified Arabic"/>
          <w:sz w:val="28"/>
          <w:szCs w:val="28"/>
          <w:rtl/>
        </w:rPr>
      </w:pPr>
      <w:r w:rsidRPr="00423337">
        <w:rPr>
          <w:rFonts w:ascii="Simplified Arabic" w:hAnsi="Simplified Arabic" w:cs="Simplified Arabic"/>
          <w:sz w:val="28"/>
          <w:szCs w:val="28"/>
          <w:rtl/>
        </w:rPr>
        <w:lastRenderedPageBreak/>
        <w:t xml:space="preserve">  وبالرغم من اهتمام الفلاسفة والكتّاب الأقدمين بالعلاقة بين السلوك والبنية الجسدية للمرء إلاّ أن توضيح الكيفية التي يمكن من خلالها فهم هذه العلاقة لم تظهر إلاّ عند ظهور نظرية التكوين الطبيعي التي نحن بصدد دراستها في هذا المقام.</w:t>
      </w:r>
    </w:p>
    <w:p w:rsidR="00423337" w:rsidRPr="00423337" w:rsidRDefault="00423337" w:rsidP="00423337">
      <w:pPr>
        <w:jc w:val="lowKashida"/>
        <w:rPr>
          <w:rFonts w:ascii="Simplified Arabic" w:hAnsi="Simplified Arabic" w:cs="Simplified Arabic"/>
          <w:sz w:val="28"/>
          <w:szCs w:val="28"/>
          <w:rtl/>
        </w:rPr>
      </w:pPr>
      <w:r w:rsidRPr="00423337">
        <w:rPr>
          <w:rFonts w:ascii="Simplified Arabic" w:hAnsi="Simplified Arabic" w:cs="Simplified Arabic"/>
          <w:sz w:val="28"/>
          <w:szCs w:val="28"/>
          <w:rtl/>
        </w:rPr>
        <w:t xml:space="preserve">  لقد تطورت الاهتمامات السابقة حتى الربع الأخير من القرن الثامن عشر حين أصدر العالم الأكاديمي ورجل السياسة السويسري"</w:t>
      </w:r>
      <w:proofErr w:type="spellStart"/>
      <w:r w:rsidRPr="00423337">
        <w:rPr>
          <w:rFonts w:ascii="Simplified Arabic" w:hAnsi="Simplified Arabic" w:cs="Simplified Arabic"/>
          <w:sz w:val="28"/>
          <w:szCs w:val="28"/>
          <w:rtl/>
        </w:rPr>
        <w:t>جوهان</w:t>
      </w:r>
      <w:proofErr w:type="spellEnd"/>
      <w:r w:rsidRPr="00423337">
        <w:rPr>
          <w:rFonts w:ascii="Simplified Arabic" w:hAnsi="Simplified Arabic" w:cs="Simplified Arabic"/>
          <w:sz w:val="28"/>
          <w:szCs w:val="28"/>
          <w:rtl/>
        </w:rPr>
        <w:t xml:space="preserve"> </w:t>
      </w:r>
      <w:proofErr w:type="spellStart"/>
      <w:r w:rsidRPr="00423337">
        <w:rPr>
          <w:rFonts w:ascii="Simplified Arabic" w:hAnsi="Simplified Arabic" w:cs="Simplified Arabic"/>
          <w:sz w:val="28"/>
          <w:szCs w:val="28"/>
          <w:rtl/>
        </w:rPr>
        <w:t>كاسبار</w:t>
      </w:r>
      <w:proofErr w:type="spellEnd"/>
      <w:r w:rsidRPr="00423337">
        <w:rPr>
          <w:rFonts w:ascii="Simplified Arabic" w:hAnsi="Simplified Arabic" w:cs="Simplified Arabic"/>
          <w:sz w:val="28"/>
          <w:szCs w:val="28"/>
          <w:rtl/>
        </w:rPr>
        <w:t xml:space="preserve"> </w:t>
      </w:r>
      <w:proofErr w:type="spellStart"/>
      <w:r w:rsidRPr="00423337">
        <w:rPr>
          <w:rFonts w:ascii="Simplified Arabic" w:hAnsi="Simplified Arabic" w:cs="Simplified Arabic"/>
          <w:sz w:val="28"/>
          <w:szCs w:val="28"/>
          <w:rtl/>
        </w:rPr>
        <w:t>لافيتر</w:t>
      </w:r>
      <w:proofErr w:type="spellEnd"/>
      <w:r w:rsidRPr="00423337">
        <w:rPr>
          <w:rFonts w:ascii="Simplified Arabic" w:hAnsi="Simplified Arabic" w:cs="Simplified Arabic"/>
          <w:sz w:val="28"/>
          <w:szCs w:val="28"/>
          <w:rtl/>
        </w:rPr>
        <w:t>"</w:t>
      </w:r>
      <w:r w:rsidRPr="00423337">
        <w:rPr>
          <w:rFonts w:ascii="Simplified Arabic" w:hAnsi="Simplified Arabic" w:cs="Simplified Arabic"/>
          <w:sz w:val="28"/>
          <w:szCs w:val="28"/>
        </w:rPr>
        <w:t xml:space="preserve">j Casper </w:t>
      </w:r>
      <w:proofErr w:type="spellStart"/>
      <w:r w:rsidRPr="00423337">
        <w:rPr>
          <w:rFonts w:ascii="Simplified Arabic" w:hAnsi="Simplified Arabic" w:cs="Simplified Arabic"/>
          <w:sz w:val="28"/>
          <w:szCs w:val="28"/>
        </w:rPr>
        <w:t>Lavater</w:t>
      </w:r>
      <w:proofErr w:type="spellEnd"/>
      <w:r w:rsidRPr="00423337">
        <w:rPr>
          <w:rFonts w:ascii="Simplified Arabic" w:hAnsi="Simplified Arabic" w:cs="Simplified Arabic"/>
          <w:sz w:val="28"/>
          <w:szCs w:val="28"/>
        </w:rPr>
        <w:t xml:space="preserve"> </w:t>
      </w:r>
      <w:r w:rsidRPr="00423337">
        <w:rPr>
          <w:rFonts w:ascii="Simplified Arabic" w:hAnsi="Simplified Arabic" w:cs="Simplified Arabic"/>
          <w:sz w:val="28"/>
          <w:szCs w:val="28"/>
          <w:rtl/>
        </w:rPr>
        <w:t xml:space="preserve"> "1741- 1801" كتاباً في أربعة مجلدات عن علم الفراسة بعنوان " قطع فراسية" </w:t>
      </w:r>
      <w:proofErr w:type="spellStart"/>
      <w:r w:rsidRPr="00423337">
        <w:rPr>
          <w:rFonts w:ascii="Simplified Arabic" w:hAnsi="Simplified Arabic" w:cs="Simplified Arabic"/>
          <w:sz w:val="28"/>
          <w:szCs w:val="28"/>
        </w:rPr>
        <w:t>Physiognomical</w:t>
      </w:r>
      <w:proofErr w:type="spellEnd"/>
      <w:r w:rsidRPr="00423337">
        <w:rPr>
          <w:rFonts w:ascii="Simplified Arabic" w:hAnsi="Simplified Arabic" w:cs="Simplified Arabic"/>
          <w:sz w:val="28"/>
          <w:szCs w:val="28"/>
        </w:rPr>
        <w:t xml:space="preserve"> fragments</w:t>
      </w:r>
      <w:r w:rsidRPr="00423337">
        <w:rPr>
          <w:rFonts w:ascii="Simplified Arabic" w:hAnsi="Simplified Arabic" w:cs="Simplified Arabic"/>
          <w:sz w:val="28"/>
          <w:szCs w:val="28"/>
          <w:rtl/>
        </w:rPr>
        <w:t xml:space="preserve"> عام " 1775"، وقد حظي هذا المؤلف بالاهتمام الكبير من قبل المتخصصين،</w:t>
      </w:r>
      <w:r w:rsidRPr="00423337">
        <w:rPr>
          <w:rFonts w:ascii="Simplified Arabic" w:hAnsi="Simplified Arabic" w:cs="Simplified Arabic"/>
          <w:sz w:val="28"/>
          <w:szCs w:val="28"/>
          <w:vertAlign w:val="superscript"/>
          <w:rtl/>
        </w:rPr>
        <w:t xml:space="preserve"> </w:t>
      </w:r>
      <w:r w:rsidRPr="00423337">
        <w:rPr>
          <w:rFonts w:ascii="Simplified Arabic" w:hAnsi="Simplified Arabic" w:cs="Simplified Arabic"/>
          <w:sz w:val="28"/>
          <w:szCs w:val="28"/>
          <w:rtl/>
        </w:rPr>
        <w:t xml:space="preserve">وتطورت دراسات علم الفراسة وانصب اهتمامها على دراسة تقاطيع الوجه ومحاولة إيجاد العلاقة بين هذه التقاطيع وأنواع محددة من السلوك الإجرامي، التي أدت فيما بعد إلى ظهور الدراسات </w:t>
      </w:r>
      <w:proofErr w:type="spellStart"/>
      <w:r w:rsidRPr="00423337">
        <w:rPr>
          <w:rFonts w:ascii="Simplified Arabic" w:hAnsi="Simplified Arabic" w:cs="Simplified Arabic"/>
          <w:sz w:val="28"/>
          <w:szCs w:val="28"/>
          <w:rtl/>
        </w:rPr>
        <w:t>الفيرنولوجية</w:t>
      </w:r>
      <w:proofErr w:type="spellEnd"/>
      <w:r w:rsidRPr="00423337">
        <w:rPr>
          <w:rFonts w:ascii="Simplified Arabic" w:hAnsi="Simplified Arabic" w:cs="Simplified Arabic"/>
          <w:sz w:val="28"/>
          <w:szCs w:val="28"/>
          <w:rtl/>
        </w:rPr>
        <w:t xml:space="preserve"> التي يعد من أهم روادها الطبيب الجرّاح" </w:t>
      </w:r>
      <w:proofErr w:type="spellStart"/>
      <w:r w:rsidRPr="00423337">
        <w:rPr>
          <w:rFonts w:ascii="Simplified Arabic" w:hAnsi="Simplified Arabic" w:cs="Simplified Arabic"/>
          <w:sz w:val="28"/>
          <w:szCs w:val="28"/>
          <w:rtl/>
        </w:rPr>
        <w:t>فرانز</w:t>
      </w:r>
      <w:proofErr w:type="spellEnd"/>
      <w:r w:rsidRPr="00423337">
        <w:rPr>
          <w:rFonts w:ascii="Simplified Arabic" w:hAnsi="Simplified Arabic" w:cs="Simplified Arabic"/>
          <w:sz w:val="28"/>
          <w:szCs w:val="28"/>
          <w:rtl/>
        </w:rPr>
        <w:t xml:space="preserve"> جوزيف جال "</w:t>
      </w:r>
      <w:r w:rsidRPr="00423337">
        <w:rPr>
          <w:rFonts w:ascii="Simplified Arabic" w:hAnsi="Simplified Arabic" w:cs="Simplified Arabic"/>
          <w:sz w:val="28"/>
          <w:szCs w:val="28"/>
        </w:rPr>
        <w:t>F. J. Gall</w:t>
      </w:r>
      <w:r w:rsidRPr="00423337">
        <w:rPr>
          <w:rFonts w:ascii="Simplified Arabic" w:hAnsi="Simplified Arabic" w:cs="Simplified Arabic"/>
          <w:sz w:val="28"/>
          <w:szCs w:val="28"/>
          <w:rtl/>
        </w:rPr>
        <w:t xml:space="preserve"> " 1758-1828" الذي وضع نظاماً محدداً لما يعرف الآن </w:t>
      </w:r>
      <w:proofErr w:type="spellStart"/>
      <w:r w:rsidRPr="00423337">
        <w:rPr>
          <w:rFonts w:ascii="Simplified Arabic" w:hAnsi="Simplified Arabic" w:cs="Simplified Arabic"/>
          <w:sz w:val="28"/>
          <w:szCs w:val="28"/>
          <w:rtl/>
        </w:rPr>
        <w:t>بـ</w:t>
      </w:r>
      <w:proofErr w:type="spellEnd"/>
      <w:r w:rsidRPr="00423337">
        <w:rPr>
          <w:rFonts w:ascii="Simplified Arabic" w:hAnsi="Simplified Arabic" w:cs="Simplified Arabic"/>
          <w:sz w:val="28"/>
          <w:szCs w:val="28"/>
          <w:rtl/>
        </w:rPr>
        <w:t xml:space="preserve">"علم </w:t>
      </w:r>
      <w:proofErr w:type="spellStart"/>
      <w:r w:rsidRPr="00423337">
        <w:rPr>
          <w:rFonts w:ascii="Simplified Arabic" w:hAnsi="Simplified Arabic" w:cs="Simplified Arabic"/>
          <w:sz w:val="28"/>
          <w:szCs w:val="28"/>
          <w:rtl/>
        </w:rPr>
        <w:t>الفيرنولوجيا</w:t>
      </w:r>
      <w:proofErr w:type="spellEnd"/>
      <w:r w:rsidRPr="00423337">
        <w:rPr>
          <w:rFonts w:ascii="Simplified Arabic" w:hAnsi="Simplified Arabic" w:cs="Simplified Arabic"/>
          <w:sz w:val="28"/>
          <w:szCs w:val="28"/>
          <w:rtl/>
        </w:rPr>
        <w:t xml:space="preserve"> " </w:t>
      </w:r>
      <w:r w:rsidRPr="00423337">
        <w:rPr>
          <w:rFonts w:ascii="Simplified Arabic" w:hAnsi="Simplified Arabic" w:cs="Simplified Arabic"/>
          <w:sz w:val="28"/>
          <w:szCs w:val="28"/>
        </w:rPr>
        <w:t>Phrenology</w:t>
      </w:r>
      <w:r w:rsidRPr="00423337">
        <w:rPr>
          <w:rFonts w:ascii="Simplified Arabic" w:hAnsi="Simplified Arabic" w:cs="Simplified Arabic"/>
          <w:sz w:val="28"/>
          <w:szCs w:val="28"/>
          <w:rtl/>
        </w:rPr>
        <w:t xml:space="preserve">، ونشر في عام "1791" ما توصل إليه من معلومات عن العلاقة بين التكوين البنائي للرأس وبين وظائف المخ وما تشير إليه من اختلافات في الشخصية والنزعات الفطرية للأفراد واستعداداتهم السلوكية، حيث طبق أفكاره هذه على عدد من السجناء ونزلاء المصحات العقلية. وسرعان ما انتشرت أفكار هذا العالم إلى كل من بريطانيا والولايات المتحدة الأمريكية عن طريق " جون </w:t>
      </w:r>
      <w:proofErr w:type="spellStart"/>
      <w:r w:rsidRPr="00423337">
        <w:rPr>
          <w:rFonts w:ascii="Simplified Arabic" w:hAnsi="Simplified Arabic" w:cs="Simplified Arabic"/>
          <w:sz w:val="28"/>
          <w:szCs w:val="28"/>
          <w:rtl/>
        </w:rPr>
        <w:t>سبيرزيم</w:t>
      </w:r>
      <w:proofErr w:type="spellEnd"/>
      <w:r w:rsidRPr="00423337">
        <w:rPr>
          <w:rFonts w:ascii="Simplified Arabic" w:hAnsi="Simplified Arabic" w:cs="Simplified Arabic"/>
          <w:sz w:val="28"/>
          <w:szCs w:val="28"/>
          <w:rtl/>
        </w:rPr>
        <w:t xml:space="preserve">" </w:t>
      </w:r>
      <w:proofErr w:type="spellStart"/>
      <w:r w:rsidRPr="00423337">
        <w:rPr>
          <w:rFonts w:ascii="Simplified Arabic" w:hAnsi="Simplified Arabic" w:cs="Simplified Arabic"/>
          <w:sz w:val="28"/>
          <w:szCs w:val="28"/>
        </w:rPr>
        <w:t>Spurzheim</w:t>
      </w:r>
      <w:proofErr w:type="spellEnd"/>
      <w:r w:rsidRPr="00423337">
        <w:rPr>
          <w:rFonts w:ascii="Simplified Arabic" w:hAnsi="Simplified Arabic" w:cs="Simplified Arabic"/>
          <w:sz w:val="28"/>
          <w:szCs w:val="28"/>
          <w:rtl/>
        </w:rPr>
        <w:t xml:space="preserve"> " 1776-1832" والطبيب"تشارلز كالدول"</w:t>
      </w:r>
      <w:r w:rsidRPr="00423337">
        <w:rPr>
          <w:rFonts w:ascii="Simplified Arabic" w:hAnsi="Simplified Arabic" w:cs="Simplified Arabic"/>
          <w:sz w:val="28"/>
          <w:szCs w:val="28"/>
        </w:rPr>
        <w:t>Ch. Caldwell</w:t>
      </w:r>
      <w:r w:rsidRPr="00423337">
        <w:rPr>
          <w:rFonts w:ascii="Simplified Arabic" w:hAnsi="Simplified Arabic" w:cs="Simplified Arabic"/>
          <w:sz w:val="28"/>
          <w:szCs w:val="28"/>
          <w:rtl/>
        </w:rPr>
        <w:t xml:space="preserve"> "1772-1853" حيث انتشرت موضوعات هذا العلم بين جميع الأوساط </w:t>
      </w:r>
      <w:proofErr w:type="spellStart"/>
      <w:r w:rsidRPr="00423337">
        <w:rPr>
          <w:rFonts w:ascii="Simplified Arabic" w:hAnsi="Simplified Arabic" w:cs="Simplified Arabic"/>
          <w:sz w:val="28"/>
          <w:szCs w:val="28"/>
          <w:rtl/>
        </w:rPr>
        <w:t>ماساعد</w:t>
      </w:r>
      <w:proofErr w:type="spellEnd"/>
      <w:r w:rsidRPr="00423337">
        <w:rPr>
          <w:rFonts w:ascii="Simplified Arabic" w:hAnsi="Simplified Arabic" w:cs="Simplified Arabic"/>
          <w:sz w:val="28"/>
          <w:szCs w:val="28"/>
          <w:rtl/>
        </w:rPr>
        <w:t xml:space="preserve"> على نشر العديد من المؤلفات وترجمتها إلى العديد من اللغات.</w:t>
      </w:r>
    </w:p>
    <w:p w:rsidR="00423337" w:rsidRPr="00423337" w:rsidRDefault="00423337" w:rsidP="00423337">
      <w:pPr>
        <w:jc w:val="lowKashida"/>
        <w:rPr>
          <w:rFonts w:ascii="Simplified Arabic" w:hAnsi="Simplified Arabic" w:cs="Simplified Arabic"/>
          <w:sz w:val="28"/>
          <w:szCs w:val="28"/>
          <w:rtl/>
        </w:rPr>
      </w:pPr>
      <w:r w:rsidRPr="00423337">
        <w:rPr>
          <w:rFonts w:ascii="Simplified Arabic" w:hAnsi="Simplified Arabic" w:cs="Simplified Arabic"/>
          <w:sz w:val="28"/>
          <w:szCs w:val="28"/>
          <w:rtl/>
        </w:rPr>
        <w:t>النظرية:</w:t>
      </w:r>
    </w:p>
    <w:p w:rsidR="00423337" w:rsidRPr="00423337" w:rsidRDefault="00423337" w:rsidP="00423337">
      <w:pPr>
        <w:jc w:val="lowKashida"/>
        <w:rPr>
          <w:rFonts w:ascii="Simplified Arabic" w:hAnsi="Simplified Arabic" w:cs="Simplified Arabic"/>
          <w:sz w:val="28"/>
          <w:szCs w:val="28"/>
          <w:rtl/>
        </w:rPr>
      </w:pPr>
      <w:r w:rsidRPr="00423337">
        <w:rPr>
          <w:rFonts w:ascii="Simplified Arabic" w:hAnsi="Simplified Arabic" w:cs="Simplified Arabic"/>
          <w:sz w:val="28"/>
          <w:szCs w:val="28"/>
          <w:rtl/>
        </w:rPr>
        <w:t xml:space="preserve">  لفهم تفاصيل هذه النظرية يمكن تلخيص أساسيات "علم </w:t>
      </w:r>
      <w:proofErr w:type="spellStart"/>
      <w:r w:rsidRPr="00423337">
        <w:rPr>
          <w:rFonts w:ascii="Simplified Arabic" w:hAnsi="Simplified Arabic" w:cs="Simplified Arabic"/>
          <w:sz w:val="28"/>
          <w:szCs w:val="28"/>
          <w:rtl/>
        </w:rPr>
        <w:t>الفيرنولوجيا</w:t>
      </w:r>
      <w:proofErr w:type="spellEnd"/>
      <w:r w:rsidRPr="00423337">
        <w:rPr>
          <w:rFonts w:ascii="Simplified Arabic" w:hAnsi="Simplified Arabic" w:cs="Simplified Arabic"/>
          <w:sz w:val="28"/>
          <w:szCs w:val="28"/>
          <w:rtl/>
        </w:rPr>
        <w:t>" في الآتي:</w:t>
      </w:r>
    </w:p>
    <w:p w:rsidR="00423337" w:rsidRPr="00423337" w:rsidRDefault="00423337" w:rsidP="00423337">
      <w:pPr>
        <w:jc w:val="lowKashida"/>
        <w:rPr>
          <w:rFonts w:ascii="Simplified Arabic" w:hAnsi="Simplified Arabic" w:cs="Simplified Arabic"/>
          <w:sz w:val="28"/>
          <w:szCs w:val="28"/>
          <w:rtl/>
        </w:rPr>
      </w:pPr>
      <w:r w:rsidRPr="00423337">
        <w:rPr>
          <w:rFonts w:ascii="Simplified Arabic" w:hAnsi="Simplified Arabic" w:cs="Simplified Arabic"/>
          <w:sz w:val="28"/>
          <w:szCs w:val="28"/>
          <w:rtl/>
        </w:rPr>
        <w:t>1. يتطابق شكل وحجم الجمجمة الخارجي مع شكلها وحجمها الداخلي ومع المخ.</w:t>
      </w:r>
    </w:p>
    <w:p w:rsidR="00423337" w:rsidRPr="00423337" w:rsidRDefault="00423337" w:rsidP="00423337">
      <w:pPr>
        <w:jc w:val="lowKashida"/>
        <w:rPr>
          <w:rFonts w:ascii="Simplified Arabic" w:hAnsi="Simplified Arabic" w:cs="Simplified Arabic"/>
          <w:sz w:val="28"/>
          <w:szCs w:val="28"/>
          <w:rtl/>
        </w:rPr>
      </w:pPr>
      <w:r w:rsidRPr="00423337">
        <w:rPr>
          <w:rFonts w:ascii="Simplified Arabic" w:hAnsi="Simplified Arabic" w:cs="Simplified Arabic"/>
          <w:sz w:val="28"/>
          <w:szCs w:val="28"/>
          <w:rtl/>
        </w:rPr>
        <w:t>2. يتألف العقل من ملكات ووظائف.</w:t>
      </w:r>
    </w:p>
    <w:p w:rsidR="00423337" w:rsidRPr="00423337" w:rsidRDefault="00423337" w:rsidP="00423337">
      <w:pPr>
        <w:jc w:val="lowKashida"/>
        <w:rPr>
          <w:rFonts w:ascii="Simplified Arabic" w:hAnsi="Simplified Arabic" w:cs="Simplified Arabic"/>
          <w:sz w:val="28"/>
          <w:szCs w:val="28"/>
          <w:rtl/>
        </w:rPr>
      </w:pPr>
      <w:r w:rsidRPr="00423337">
        <w:rPr>
          <w:rFonts w:ascii="Simplified Arabic" w:hAnsi="Simplified Arabic" w:cs="Simplified Arabic"/>
          <w:sz w:val="28"/>
          <w:szCs w:val="28"/>
          <w:rtl/>
        </w:rPr>
        <w:t xml:space="preserve">3. هذه الوظائف تعتبر ذات علاقة بشكل المخ والجمجمة، وحيث إن المخ يعد عضو العقل والتفكير، فإن </w:t>
      </w:r>
      <w:proofErr w:type="spellStart"/>
      <w:r w:rsidRPr="00423337">
        <w:rPr>
          <w:rFonts w:ascii="Simplified Arabic" w:hAnsi="Simplified Arabic" w:cs="Simplified Arabic"/>
          <w:sz w:val="28"/>
          <w:szCs w:val="28"/>
          <w:rtl/>
        </w:rPr>
        <w:t>النتوءات</w:t>
      </w:r>
      <w:proofErr w:type="spellEnd"/>
      <w:r w:rsidRPr="00423337">
        <w:rPr>
          <w:rFonts w:ascii="Simplified Arabic" w:hAnsi="Simplified Arabic" w:cs="Simplified Arabic"/>
          <w:sz w:val="28"/>
          <w:szCs w:val="28"/>
          <w:rtl/>
        </w:rPr>
        <w:t xml:space="preserve"> التي وجدها "جال" على جماجم السجناء والمرضى العقليين تعد مؤشرات دالة على شكل وحجم الأعضاء التي تتحكم في الملكات والوظائف.</w:t>
      </w:r>
    </w:p>
    <w:p w:rsidR="00423337" w:rsidRPr="00423337" w:rsidRDefault="00423337" w:rsidP="00423337">
      <w:pPr>
        <w:jc w:val="lowKashida"/>
        <w:rPr>
          <w:rFonts w:ascii="Simplified Arabic" w:hAnsi="Simplified Arabic" w:cs="Simplified Arabic"/>
          <w:sz w:val="28"/>
          <w:szCs w:val="28"/>
          <w:rtl/>
        </w:rPr>
      </w:pPr>
      <w:r w:rsidRPr="00423337">
        <w:rPr>
          <w:rFonts w:ascii="Simplified Arabic" w:hAnsi="Simplified Arabic" w:cs="Simplified Arabic"/>
          <w:sz w:val="28"/>
          <w:szCs w:val="28"/>
          <w:rtl/>
        </w:rPr>
        <w:t xml:space="preserve">  وقد توصل "جال " إلى حصر ستٍ وعشرين "26" ملكة عقلية "ذهنية " زاد عليها "</w:t>
      </w:r>
      <w:proofErr w:type="spellStart"/>
      <w:r w:rsidRPr="00423337">
        <w:rPr>
          <w:rFonts w:ascii="Simplified Arabic" w:hAnsi="Simplified Arabic" w:cs="Simplified Arabic"/>
          <w:sz w:val="28"/>
          <w:szCs w:val="28"/>
          <w:rtl/>
        </w:rPr>
        <w:t>سبيرزيم</w:t>
      </w:r>
      <w:proofErr w:type="spellEnd"/>
      <w:r w:rsidRPr="00423337">
        <w:rPr>
          <w:rFonts w:ascii="Simplified Arabic" w:hAnsi="Simplified Arabic" w:cs="Simplified Arabic"/>
          <w:sz w:val="28"/>
          <w:szCs w:val="28"/>
          <w:rtl/>
        </w:rPr>
        <w:t xml:space="preserve"> " تسع"9 " ملكات، ليصبح إجمالي عددها خمساً وثلاثين"35" وكمثال على تسميات وتحديد نوعية هذه الملكات والوظائف ذكر"جال " </w:t>
      </w:r>
      <w:proofErr w:type="spellStart"/>
      <w:r w:rsidRPr="00423337">
        <w:rPr>
          <w:rFonts w:ascii="Simplified Arabic" w:hAnsi="Simplified Arabic" w:cs="Simplified Arabic"/>
          <w:sz w:val="28"/>
          <w:szCs w:val="28"/>
          <w:rtl/>
        </w:rPr>
        <w:t>وسبيرزيم</w:t>
      </w:r>
      <w:proofErr w:type="spellEnd"/>
      <w:r w:rsidRPr="00423337">
        <w:rPr>
          <w:rFonts w:ascii="Simplified Arabic" w:hAnsi="Simplified Arabic" w:cs="Simplified Arabic"/>
          <w:sz w:val="28"/>
          <w:szCs w:val="28"/>
          <w:rtl/>
        </w:rPr>
        <w:t xml:space="preserve"> " ما يلي:</w:t>
      </w:r>
    </w:p>
    <w:p w:rsidR="00423337" w:rsidRPr="00423337" w:rsidRDefault="00423337" w:rsidP="00423337">
      <w:pPr>
        <w:jc w:val="lowKashida"/>
        <w:rPr>
          <w:rFonts w:ascii="Simplified Arabic" w:hAnsi="Simplified Arabic" w:cs="Simplified Arabic"/>
          <w:sz w:val="28"/>
          <w:szCs w:val="28"/>
          <w:rtl/>
        </w:rPr>
      </w:pPr>
      <w:r w:rsidRPr="00423337">
        <w:rPr>
          <w:rFonts w:ascii="Simplified Arabic" w:hAnsi="Simplified Arabic" w:cs="Simplified Arabic"/>
          <w:sz w:val="28"/>
          <w:szCs w:val="28"/>
          <w:rtl/>
        </w:rPr>
        <w:t>الشهوانية، حب الأسرة والإنجاب، الولوع بالحرب والقتال، حب التخريب والهدم، الولوع بالكسب، الحذر، احترام النفس، الشدة، الإحسان وحب الخير، البناء، المثالية، حب الزيف والتقليد ...الخ.</w:t>
      </w:r>
    </w:p>
    <w:p w:rsidR="00423337" w:rsidRPr="00423337" w:rsidRDefault="00423337" w:rsidP="00423337">
      <w:pPr>
        <w:jc w:val="lowKashida"/>
        <w:rPr>
          <w:rFonts w:ascii="Simplified Arabic" w:hAnsi="Simplified Arabic" w:cs="Simplified Arabic"/>
          <w:sz w:val="28"/>
          <w:szCs w:val="28"/>
          <w:rtl/>
        </w:rPr>
      </w:pPr>
      <w:r w:rsidRPr="00423337">
        <w:rPr>
          <w:rFonts w:ascii="Simplified Arabic" w:hAnsi="Simplified Arabic" w:cs="Simplified Arabic"/>
          <w:sz w:val="28"/>
          <w:szCs w:val="28"/>
          <w:rtl/>
        </w:rPr>
        <w:lastRenderedPageBreak/>
        <w:t xml:space="preserve">  كما تقع هذه التقسيمات للملكات العقلية في ثلاث مجموعات، كل منها يتحكم فيها جزء من أجزاء المخ الذي تم تقسيمه إلى ثلاثة أجزاء أو مناطق وهي:</w:t>
      </w:r>
    </w:p>
    <w:p w:rsidR="00423337" w:rsidRPr="00423337" w:rsidRDefault="00423337" w:rsidP="00423337">
      <w:pPr>
        <w:jc w:val="lowKashida"/>
        <w:rPr>
          <w:rFonts w:ascii="Simplified Arabic" w:hAnsi="Simplified Arabic" w:cs="Simplified Arabic"/>
          <w:sz w:val="28"/>
          <w:szCs w:val="28"/>
          <w:rtl/>
        </w:rPr>
      </w:pPr>
      <w:r w:rsidRPr="00423337">
        <w:rPr>
          <w:rFonts w:ascii="Simplified Arabic" w:hAnsi="Simplified Arabic" w:cs="Simplified Arabic"/>
          <w:sz w:val="28"/>
          <w:szCs w:val="28"/>
          <w:rtl/>
        </w:rPr>
        <w:t>1. منطقة الاستعدادات أو الميول والنزعات الفطرية الدنيا.</w:t>
      </w:r>
    </w:p>
    <w:p w:rsidR="00423337" w:rsidRPr="00423337" w:rsidRDefault="00423337" w:rsidP="00423337">
      <w:pPr>
        <w:jc w:val="lowKashida"/>
        <w:rPr>
          <w:rFonts w:ascii="Simplified Arabic" w:hAnsi="Simplified Arabic" w:cs="Simplified Arabic"/>
          <w:sz w:val="28"/>
          <w:szCs w:val="28"/>
        </w:rPr>
      </w:pPr>
      <w:r w:rsidRPr="00423337">
        <w:rPr>
          <w:rFonts w:ascii="Simplified Arabic" w:hAnsi="Simplified Arabic" w:cs="Simplified Arabic"/>
          <w:sz w:val="28"/>
          <w:szCs w:val="28"/>
          <w:rtl/>
        </w:rPr>
        <w:t>2. منطقة العواطف والمشاعر الأخلاقية.</w:t>
      </w:r>
    </w:p>
    <w:p w:rsidR="00423337" w:rsidRPr="00423337" w:rsidRDefault="00423337" w:rsidP="00423337">
      <w:pPr>
        <w:jc w:val="lowKashida"/>
        <w:rPr>
          <w:rFonts w:ascii="Simplified Arabic" w:hAnsi="Simplified Arabic" w:cs="Simplified Arabic"/>
          <w:sz w:val="28"/>
          <w:szCs w:val="28"/>
        </w:rPr>
      </w:pPr>
      <w:r w:rsidRPr="00423337">
        <w:rPr>
          <w:rFonts w:ascii="Simplified Arabic" w:hAnsi="Simplified Arabic" w:cs="Simplified Arabic"/>
          <w:sz w:val="28"/>
          <w:szCs w:val="28"/>
          <w:rtl/>
        </w:rPr>
        <w:t>3. منطقة الملكات الذهنية العقلية.</w:t>
      </w:r>
    </w:p>
    <w:p w:rsidR="00423337" w:rsidRPr="00423337" w:rsidRDefault="00423337" w:rsidP="00423337">
      <w:pPr>
        <w:jc w:val="lowKashida"/>
        <w:rPr>
          <w:rFonts w:ascii="Simplified Arabic" w:hAnsi="Simplified Arabic" w:cs="Simplified Arabic"/>
          <w:sz w:val="28"/>
          <w:szCs w:val="28"/>
          <w:rtl/>
        </w:rPr>
      </w:pPr>
      <w:r w:rsidRPr="00423337">
        <w:rPr>
          <w:rFonts w:ascii="Simplified Arabic" w:hAnsi="Simplified Arabic" w:cs="Simplified Arabic"/>
          <w:sz w:val="28"/>
          <w:szCs w:val="28"/>
          <w:rtl/>
        </w:rPr>
        <w:t xml:space="preserve">  ويمكن تحديد علاقة هذه النظرية بالجريمة وفقاً لأطروحات"جال </w:t>
      </w:r>
      <w:proofErr w:type="spellStart"/>
      <w:r w:rsidRPr="00423337">
        <w:rPr>
          <w:rFonts w:ascii="Simplified Arabic" w:hAnsi="Simplified Arabic" w:cs="Simplified Arabic"/>
          <w:sz w:val="28"/>
          <w:szCs w:val="28"/>
          <w:rtl/>
        </w:rPr>
        <w:t>وسبيرزيم</w:t>
      </w:r>
      <w:proofErr w:type="spellEnd"/>
      <w:r w:rsidRPr="00423337">
        <w:rPr>
          <w:rFonts w:ascii="Simplified Arabic" w:hAnsi="Simplified Arabic" w:cs="Simplified Arabic"/>
          <w:sz w:val="28"/>
          <w:szCs w:val="28"/>
          <w:rtl/>
        </w:rPr>
        <w:t>" التي ترى أن الجريمة تتحدد في الاستعدادات الشخصية أو الميل والنزعات الفطرية الدنيا بوصفها المتحكمة في الملكات والوظائف التالية:</w:t>
      </w:r>
    </w:p>
    <w:p w:rsidR="00423337" w:rsidRPr="00423337" w:rsidRDefault="00423337" w:rsidP="00423337">
      <w:pPr>
        <w:jc w:val="lowKashida"/>
        <w:rPr>
          <w:rFonts w:ascii="Simplified Arabic" w:hAnsi="Simplified Arabic" w:cs="Simplified Arabic"/>
          <w:sz w:val="28"/>
          <w:szCs w:val="28"/>
          <w:rtl/>
        </w:rPr>
      </w:pPr>
      <w:r w:rsidRPr="00423337">
        <w:rPr>
          <w:rFonts w:ascii="Simplified Arabic" w:hAnsi="Simplified Arabic" w:cs="Simplified Arabic"/>
          <w:sz w:val="28"/>
          <w:szCs w:val="28"/>
          <w:rtl/>
        </w:rPr>
        <w:t>"الشهوانية" الجنسية "، حب الأسرة والإنجاب، الولوع بالحرب والاقتتال، الكتمان، التخريب والهدم، الكسب واقتناء الأشياء، حب الزيف والتقليد، بالإضافة إلى ذلك أكد "كالدول " بأن هناك علاقة هرمية بين هذه الوظائف والملكات بحيث تسيطر الأعلى على الملكات الأدنى وعلى النحو الآتي:</w:t>
      </w:r>
    </w:p>
    <w:p w:rsidR="00423337" w:rsidRPr="00423337" w:rsidRDefault="00423337" w:rsidP="00423337">
      <w:pPr>
        <w:jc w:val="lowKashida"/>
        <w:rPr>
          <w:rFonts w:ascii="Simplified Arabic" w:hAnsi="Simplified Arabic" w:cs="Simplified Arabic"/>
          <w:sz w:val="28"/>
          <w:szCs w:val="28"/>
          <w:rtl/>
        </w:rPr>
      </w:pPr>
      <w:r w:rsidRPr="00423337">
        <w:rPr>
          <w:rFonts w:ascii="Simplified Arabic" w:hAnsi="Simplified Arabic" w:cs="Simplified Arabic"/>
          <w:sz w:val="28"/>
          <w:szCs w:val="28"/>
          <w:rtl/>
        </w:rPr>
        <w:t xml:space="preserve">  "تسيطر المشاعر الأخلاقية وتتحكم في الاستعدادات والنزعات الفطرية الدنيا للإنسان، وتقوم الملكات الذهنية العقلية بالتعاون مع الإرادة والعزيمة الحرة بإنارة الطريق وترشيد وتوجيه الملكات والوظائف الذهنية وتتولى التحكم فيها وفرض السيطرة عليها جميعاً، مثال ذلك حينما تكون ملكة حب الكسب والاقتناء قوية لدى شخص ما دون أن يكون ذلك خاضعاً لسيطرة المشاعر الأخلاقية ودون سيطرة أو توجيه لتلك الملكة من قبل الملكات العقلية تكون النتيجة أن يصبح ذلك الشخص غير أمين ويكون الاحتمال كبيراً في ارتكابه جرائم سرقة أو خيانة. وحينما تقوى نزعة التخريب والهدم لدى شخص ما دون أن يتوفر له نفس القدر من المشاعر الأخلاقية والملكات العقلية أو دون أن تتوفر الإرادة الحرة فيمكن أن يرتكب الشخص جريمة القتل، كذلك الحال بالنسبة لنزعة الولوع بالحرب والاقتتال التي يمكن أن تؤدي إلى الاعتداء على الأشخاص والقتل، أمّا الشهوانية فيمكن أن تؤدي إلى جرائم السرقات والاعتداء على الأموال أو السرقة بالإكراه، ويمكن أن تؤدي نزعة الكتمان إلى النصب والاحتيال والخيانة إذا لم يرافقها سيطرة أخلاقية أو تحكم من قبل الملكات العقلية.</w:t>
      </w:r>
    </w:p>
    <w:p w:rsidR="00423337" w:rsidRPr="00423337" w:rsidRDefault="00423337" w:rsidP="00423337">
      <w:pPr>
        <w:jc w:val="lowKashida"/>
        <w:rPr>
          <w:rFonts w:ascii="Simplified Arabic" w:hAnsi="Simplified Arabic" w:cs="Simplified Arabic"/>
          <w:sz w:val="28"/>
          <w:szCs w:val="28"/>
          <w:rtl/>
        </w:rPr>
      </w:pPr>
      <w:r w:rsidRPr="00423337">
        <w:rPr>
          <w:rFonts w:ascii="Simplified Arabic" w:hAnsi="Simplified Arabic" w:cs="Simplified Arabic"/>
          <w:sz w:val="28"/>
          <w:szCs w:val="28"/>
          <w:rtl/>
        </w:rPr>
        <w:t xml:space="preserve">  وخلاصة هذه النظرية، ترى أن مصدر الجريمة هو الاستعدادات والنزعات الفطرية المتعلقة بتلك المنطقة من المخ التي تتحكم بالنزعات الفطرية أو الدنيا ومتى ما تمت السيطرة على هذه النزعات والاستعدادات تم الحد من الجريمة والسلوك </w:t>
      </w:r>
      <w:proofErr w:type="spellStart"/>
      <w:r w:rsidRPr="00423337">
        <w:rPr>
          <w:rFonts w:ascii="Simplified Arabic" w:hAnsi="Simplified Arabic" w:cs="Simplified Arabic"/>
          <w:sz w:val="28"/>
          <w:szCs w:val="28"/>
          <w:rtl/>
        </w:rPr>
        <w:t>الانحرافي</w:t>
      </w:r>
      <w:proofErr w:type="spellEnd"/>
      <w:r w:rsidRPr="00423337">
        <w:rPr>
          <w:rFonts w:ascii="Simplified Arabic" w:hAnsi="Simplified Arabic" w:cs="Simplified Arabic"/>
          <w:sz w:val="28"/>
          <w:szCs w:val="28"/>
          <w:rtl/>
        </w:rPr>
        <w:t>، وذلك يتم من خلال تقوية الملكات المرغوب فيها وتعزيزها وإهمال النزعات غير المرغوب فيها بواسطة تدريب وتلقين وتنشئة الأطفال والأحداث والراشدين على الأنماط السلوكية المرغوب فيها مثل احترام الآخرين والتراحم والتسامح والعدالة ..الخ.</w:t>
      </w:r>
    </w:p>
    <w:p w:rsidR="00423337" w:rsidRPr="00423337" w:rsidRDefault="00423337" w:rsidP="00423337">
      <w:pPr>
        <w:jc w:val="lowKashida"/>
        <w:rPr>
          <w:rFonts w:ascii="Simplified Arabic" w:hAnsi="Simplified Arabic" w:cs="Simplified Arabic"/>
          <w:sz w:val="28"/>
          <w:szCs w:val="28"/>
          <w:rtl/>
        </w:rPr>
      </w:pPr>
      <w:r w:rsidRPr="00423337">
        <w:rPr>
          <w:rFonts w:ascii="Simplified Arabic" w:hAnsi="Simplified Arabic" w:cs="Simplified Arabic"/>
          <w:sz w:val="28"/>
          <w:szCs w:val="28"/>
          <w:rtl/>
        </w:rPr>
        <w:lastRenderedPageBreak/>
        <w:t xml:space="preserve">نظرية التكوين الطبيعي في الميزان </w:t>
      </w:r>
    </w:p>
    <w:p w:rsidR="00423337" w:rsidRPr="00423337" w:rsidRDefault="00423337" w:rsidP="00423337">
      <w:pPr>
        <w:jc w:val="lowKashida"/>
        <w:rPr>
          <w:rFonts w:ascii="Simplified Arabic" w:hAnsi="Simplified Arabic" w:cs="Simplified Arabic"/>
          <w:sz w:val="28"/>
          <w:szCs w:val="28"/>
          <w:rtl/>
        </w:rPr>
      </w:pPr>
      <w:r w:rsidRPr="00423337">
        <w:rPr>
          <w:rFonts w:ascii="Simplified Arabic" w:hAnsi="Simplified Arabic" w:cs="Simplified Arabic"/>
          <w:sz w:val="28"/>
          <w:szCs w:val="28"/>
          <w:rtl/>
        </w:rPr>
        <w:t xml:space="preserve">  بالرغم من محاسن هذه النظرية التي تحددت آثارها بالفترة التي ظهرت فيها "القرن التاسع عشر"وكونها فتحت الأبواب واسعة لدراسة الجريمة وفهم أسبابها ودوافعها، التي قادت إلى ظهور نظريات ومدارس علم النفس والتحليل النفسي، إلا أنها لا تخلو من عيوب أساسية كانت سبباً في إثارة العديد من الانتقادات الموجهة إليها ما أدّى إلى ضعفها وانهيارها، ومن ثم اندثارها بالكامل ومن أهم هذه الانتقادات ما يلي:</w:t>
      </w:r>
    </w:p>
    <w:p w:rsidR="00423337" w:rsidRPr="00423337" w:rsidRDefault="00423337" w:rsidP="00423337">
      <w:pPr>
        <w:jc w:val="lowKashida"/>
        <w:rPr>
          <w:rFonts w:ascii="Simplified Arabic" w:hAnsi="Simplified Arabic" w:cs="Simplified Arabic"/>
          <w:sz w:val="28"/>
          <w:szCs w:val="28"/>
          <w:rtl/>
        </w:rPr>
      </w:pPr>
      <w:r w:rsidRPr="00423337">
        <w:rPr>
          <w:rFonts w:ascii="Simplified Arabic" w:hAnsi="Simplified Arabic" w:cs="Simplified Arabic"/>
          <w:sz w:val="28"/>
          <w:szCs w:val="28"/>
          <w:rtl/>
        </w:rPr>
        <w:t>أ . اتصاف تحليلاتها بالجبرية والحتمية، فلو كان السلوك الإنساني يتحدد بواسطة المخ وخلاياه وأنسجته التي تعتمد وتخضع في نوعها ووظيفتها لقوانين الوراثة والنمو أو قوانين الحياة والفناء، لأصبح قدر الإنسان مرتبطاً ارتباطاً وثيقاً بتكوينه الحيوي والجيني.</w:t>
      </w:r>
    </w:p>
    <w:p w:rsidR="00423337" w:rsidRPr="00423337" w:rsidRDefault="00423337" w:rsidP="00423337">
      <w:pPr>
        <w:jc w:val="lowKashida"/>
        <w:rPr>
          <w:rFonts w:ascii="Simplified Arabic" w:hAnsi="Simplified Arabic" w:cs="Simplified Arabic"/>
          <w:sz w:val="28"/>
          <w:szCs w:val="28"/>
          <w:rtl/>
        </w:rPr>
      </w:pPr>
      <w:r w:rsidRPr="00423337">
        <w:rPr>
          <w:rFonts w:ascii="Simplified Arabic" w:hAnsi="Simplified Arabic" w:cs="Simplified Arabic"/>
          <w:sz w:val="28"/>
          <w:szCs w:val="28"/>
          <w:rtl/>
        </w:rPr>
        <w:t>ب. تأكيدها على أن الإنسان هو المهيمن على نفسه وذاته والمتحكم في مصيره، وهي المقولة التي كانت سائدة في الفترة التي ظهرت فيها بالرغم من محاولات "جال" الدفاعية عنها حينما أكد أن هذه النظرية لا تتصف بالحتمية التشاؤمية، وأن الإرادة الحرة القوية والضمير الإنساني الحي عنصران لا يعلى عليهما في توجيه السلوك الإنساني والتحكم في مصيره.</w:t>
      </w:r>
    </w:p>
    <w:p w:rsidR="00423337" w:rsidRPr="00423337" w:rsidRDefault="00423337" w:rsidP="00423337">
      <w:pPr>
        <w:jc w:val="lowKashida"/>
        <w:rPr>
          <w:rFonts w:ascii="Simplified Arabic" w:hAnsi="Simplified Arabic" w:cs="Simplified Arabic"/>
          <w:sz w:val="28"/>
          <w:szCs w:val="28"/>
          <w:rtl/>
        </w:rPr>
      </w:pPr>
      <w:r w:rsidRPr="00423337">
        <w:rPr>
          <w:rFonts w:ascii="Simplified Arabic" w:hAnsi="Simplified Arabic" w:cs="Simplified Arabic"/>
          <w:sz w:val="28"/>
          <w:szCs w:val="28"/>
          <w:rtl/>
        </w:rPr>
        <w:t xml:space="preserve">ت . </w:t>
      </w:r>
      <w:proofErr w:type="spellStart"/>
      <w:r w:rsidRPr="00423337">
        <w:rPr>
          <w:rFonts w:ascii="Simplified Arabic" w:hAnsi="Simplified Arabic" w:cs="Simplified Arabic"/>
          <w:sz w:val="28"/>
          <w:szCs w:val="28"/>
          <w:rtl/>
        </w:rPr>
        <w:t>أُتهمت</w:t>
      </w:r>
      <w:proofErr w:type="spellEnd"/>
      <w:r w:rsidRPr="00423337">
        <w:rPr>
          <w:rFonts w:ascii="Simplified Arabic" w:hAnsi="Simplified Arabic" w:cs="Simplified Arabic"/>
          <w:sz w:val="28"/>
          <w:szCs w:val="28"/>
          <w:rtl/>
        </w:rPr>
        <w:t xml:space="preserve"> النظرية بأن أفكارها غير علمية.</w:t>
      </w:r>
    </w:p>
    <w:p w:rsidR="00671C1F" w:rsidRPr="00423337" w:rsidRDefault="00671C1F">
      <w:pPr>
        <w:rPr>
          <w:rFonts w:ascii="Simplified Arabic" w:hAnsi="Simplified Arabic" w:cs="Simplified Arabic"/>
          <w:sz w:val="28"/>
          <w:szCs w:val="28"/>
        </w:rPr>
      </w:pPr>
    </w:p>
    <w:sectPr w:rsidR="00671C1F" w:rsidRPr="00423337"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423337"/>
    <w:rsid w:val="00423337"/>
    <w:rsid w:val="00613368"/>
    <w:rsid w:val="00671C1F"/>
    <w:rsid w:val="00782BAA"/>
    <w:rsid w:val="00867B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33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1142</Words>
  <Characters>6516</Characters>
  <Application>Microsoft Office Word</Application>
  <DocSecurity>0</DocSecurity>
  <Lines>54</Lines>
  <Paragraphs>15</Paragraphs>
  <ScaleCrop>false</ScaleCrop>
  <Company>Hewlett-Packard</Company>
  <LinksUpToDate>false</LinksUpToDate>
  <CharactersWithSpaces>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2017-10-27T17:38:00Z</dcterms:created>
  <dcterms:modified xsi:type="dcterms:W3CDTF">2017-10-27T18:09:00Z</dcterms:modified>
</cp:coreProperties>
</file>