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03" w:rsidRPr="002913B3" w:rsidRDefault="00AD2303" w:rsidP="00AD2303">
      <w:pPr>
        <w:tabs>
          <w:tab w:val="left" w:pos="1095"/>
        </w:tabs>
        <w:ind w:firstLine="720"/>
        <w:jc w:val="lowKashida"/>
        <w:rPr>
          <w:b/>
          <w:bCs/>
          <w:sz w:val="32"/>
          <w:szCs w:val="32"/>
          <w:rtl/>
          <w:lang w:bidi="ar-IQ"/>
        </w:rPr>
      </w:pPr>
      <w:proofErr w:type="gramStart"/>
      <w:r w:rsidRPr="00871D3C">
        <w:rPr>
          <w:rFonts w:hint="cs"/>
          <w:b/>
          <w:bCs/>
          <w:sz w:val="32"/>
          <w:szCs w:val="32"/>
          <w:rtl/>
          <w:lang w:bidi="ar-IQ"/>
        </w:rPr>
        <w:t>التصويت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         </w:t>
      </w:r>
    </w:p>
    <w:tbl>
      <w:tblPr>
        <w:tblStyle w:val="TableGrid"/>
        <w:bidiVisual/>
        <w:tblW w:w="0" w:type="auto"/>
        <w:tblLook w:val="04A0"/>
      </w:tblPr>
      <w:tblGrid>
        <w:gridCol w:w="2116"/>
        <w:gridCol w:w="2110"/>
        <w:gridCol w:w="2148"/>
        <w:gridCol w:w="2148"/>
      </w:tblGrid>
      <w:tr w:rsidR="00AD2303" w:rsidTr="000523F2">
        <w:tc>
          <w:tcPr>
            <w:tcW w:w="2310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أقر الاتفاقية</w:t>
            </w:r>
          </w:p>
        </w:tc>
        <w:tc>
          <w:tcPr>
            <w:tcW w:w="2310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  <w:proofErr w:type="gramEnd"/>
          </w:p>
        </w:tc>
        <w:tc>
          <w:tcPr>
            <w:tcW w:w="2311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المحتويات</w:t>
            </w:r>
            <w:proofErr w:type="gramEnd"/>
          </w:p>
        </w:tc>
        <w:tc>
          <w:tcPr>
            <w:tcW w:w="2311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المشاركين</w:t>
            </w:r>
            <w:proofErr w:type="gramEnd"/>
          </w:p>
        </w:tc>
      </w:tr>
      <w:tr w:rsidR="00AD2303" w:rsidTr="000523F2">
        <w:trPr>
          <w:trHeight w:val="620"/>
        </w:trPr>
        <w:tc>
          <w:tcPr>
            <w:tcW w:w="2310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(130)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دولة</w:t>
            </w:r>
            <w:proofErr w:type="gramEnd"/>
          </w:p>
        </w:tc>
        <w:tc>
          <w:tcPr>
            <w:tcW w:w="2310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(119)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دولة</w:t>
            </w:r>
            <w:proofErr w:type="gramEnd"/>
          </w:p>
        </w:tc>
        <w:tc>
          <w:tcPr>
            <w:tcW w:w="2311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(320)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مادة</w:t>
            </w:r>
            <w:proofErr w:type="gramEnd"/>
          </w:p>
        </w:tc>
        <w:tc>
          <w:tcPr>
            <w:tcW w:w="2311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(159) دولة شاركت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اعدادها</w:t>
            </w:r>
            <w:proofErr w:type="spellEnd"/>
          </w:p>
        </w:tc>
      </w:tr>
      <w:tr w:rsidR="00AD2303" w:rsidTr="000523F2">
        <w:trPr>
          <w:gridAfter w:val="1"/>
          <w:wAfter w:w="2311" w:type="dxa"/>
        </w:trPr>
        <w:tc>
          <w:tcPr>
            <w:tcW w:w="2310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(4) دول ضدها</w:t>
            </w:r>
          </w:p>
        </w:tc>
        <w:tc>
          <w:tcPr>
            <w:tcW w:w="2310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(22)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دولة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امتنعت</w:t>
            </w:r>
          </w:p>
        </w:tc>
        <w:tc>
          <w:tcPr>
            <w:tcW w:w="2311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(17)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جزءاً</w:t>
            </w:r>
            <w:proofErr w:type="gramEnd"/>
          </w:p>
        </w:tc>
      </w:tr>
      <w:tr w:rsidR="00AD2303" w:rsidTr="000523F2">
        <w:trPr>
          <w:gridAfter w:val="1"/>
          <w:wAfter w:w="2311" w:type="dxa"/>
        </w:trPr>
        <w:tc>
          <w:tcPr>
            <w:tcW w:w="2310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(17)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دولة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امتنعت</w:t>
            </w:r>
          </w:p>
        </w:tc>
        <w:tc>
          <w:tcPr>
            <w:tcW w:w="2310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11" w:type="dxa"/>
          </w:tcPr>
          <w:p w:rsidR="00AD2303" w:rsidRDefault="00AD2303" w:rsidP="000523F2">
            <w:pPr>
              <w:tabs>
                <w:tab w:val="left" w:pos="1095"/>
              </w:tabs>
              <w:jc w:val="lowKashida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(9)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IQ"/>
              </w:rPr>
              <w:t>ملاحق</w:t>
            </w:r>
            <w:proofErr w:type="gramEnd"/>
          </w:p>
        </w:tc>
      </w:tr>
    </w:tbl>
    <w:p w:rsidR="00AD2303" w:rsidRPr="00103C31" w:rsidRDefault="00AD2303" w:rsidP="00AD2303">
      <w:pPr>
        <w:tabs>
          <w:tab w:val="left" w:pos="1095"/>
        </w:tabs>
        <w:ind w:firstLine="720"/>
        <w:jc w:val="lowKashida"/>
        <w:rPr>
          <w:b/>
          <w:bCs/>
          <w:sz w:val="32"/>
          <w:szCs w:val="32"/>
          <w:rtl/>
          <w:lang w:bidi="ar-IQ"/>
        </w:rPr>
      </w:pPr>
    </w:p>
    <w:p w:rsidR="00AD2303" w:rsidRPr="00103C31" w:rsidRDefault="00AD2303" w:rsidP="00AD2303">
      <w:pPr>
        <w:tabs>
          <w:tab w:val="left" w:pos="1095"/>
        </w:tabs>
        <w:jc w:val="lowKashida"/>
        <w:rPr>
          <w:b/>
          <w:bCs/>
          <w:sz w:val="32"/>
          <w:szCs w:val="32"/>
          <w:rtl/>
          <w:lang w:bidi="ar-IQ"/>
        </w:rPr>
      </w:pPr>
      <w:r w:rsidRPr="00103C31">
        <w:rPr>
          <w:rFonts w:hint="cs"/>
          <w:b/>
          <w:bCs/>
          <w:sz w:val="32"/>
          <w:szCs w:val="32"/>
          <w:rtl/>
          <w:lang w:bidi="ar-IQ"/>
        </w:rPr>
        <w:t xml:space="preserve"> - الإجراءات :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أولاً : إن اللجنة المشار إليها آنفاً لم تتمكن من </w:t>
      </w:r>
      <w:proofErr w:type="spellStart"/>
      <w:r>
        <w:rPr>
          <w:rFonts w:hint="cs"/>
          <w:sz w:val="28"/>
          <w:szCs w:val="28"/>
          <w:rtl/>
          <w:lang w:bidi="ar-IQ"/>
        </w:rPr>
        <w:t>اعداد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مشروع مواد تتقدم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إلى المؤتمر عند انعقاده لدراستها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السبب ( سعة المواضيع </w:t>
      </w:r>
      <w:proofErr w:type="gramStart"/>
      <w:r>
        <w:rPr>
          <w:rFonts w:hint="cs"/>
          <w:sz w:val="28"/>
          <w:szCs w:val="28"/>
          <w:rtl/>
          <w:lang w:bidi="ar-IQ"/>
        </w:rPr>
        <w:t>وتعقده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عدم تقبل الدول النامية لصيغ جاهزة ) ، وعليه فقد بدأ المؤتمر أعماله دون مسودة أولى تستخدم كأساس للمفاوضات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ثانيا ً: إن الجمعية العامة اتخذت قبل انعقاد المؤتمر قراراً تعبر فيه عن تأييدها لاتفاق </w:t>
      </w:r>
      <w:proofErr w:type="spellStart"/>
      <w:r>
        <w:rPr>
          <w:rFonts w:hint="cs"/>
          <w:sz w:val="28"/>
          <w:szCs w:val="28"/>
          <w:rtl/>
          <w:lang w:bidi="ar-IQ"/>
        </w:rPr>
        <w:t>الجنتلمان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المبرم في تشرين الثاني / 1973 ، وبموجب هذا الاتفاق يجب أن تبذل الجهود من أجل التوصل إلى القرارات بشأن الأمور الجوهرية بواسطة توافق </w:t>
      </w:r>
      <w:proofErr w:type="spellStart"/>
      <w:r>
        <w:rPr>
          <w:rFonts w:hint="cs"/>
          <w:sz w:val="28"/>
          <w:szCs w:val="28"/>
          <w:rtl/>
          <w:lang w:bidi="ar-IQ"/>
        </w:rPr>
        <w:t>الأراء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>(Consensus)</w:t>
      </w:r>
      <w:r>
        <w:rPr>
          <w:rFonts w:hint="cs"/>
          <w:sz w:val="28"/>
          <w:szCs w:val="28"/>
          <w:rtl/>
          <w:lang w:bidi="ar-IQ"/>
        </w:rPr>
        <w:t xml:space="preserve"> وإن التصويت بشأن الأمور الجوهرية يجب أن يؤخر إلى أن تستنفذ جميع الجهود للتوصل إلى اتفاق </w:t>
      </w:r>
      <w:proofErr w:type="spellStart"/>
      <w:r>
        <w:rPr>
          <w:rFonts w:hint="cs"/>
          <w:sz w:val="28"/>
          <w:szCs w:val="28"/>
          <w:rtl/>
          <w:lang w:bidi="ar-IQ"/>
        </w:rPr>
        <w:t>الأراء</w:t>
      </w:r>
      <w:proofErr w:type="spellEnd"/>
      <w:r>
        <w:rPr>
          <w:rFonts w:hint="cs"/>
          <w:sz w:val="28"/>
          <w:szCs w:val="28"/>
          <w:rtl/>
          <w:lang w:bidi="ar-IQ"/>
        </w:rPr>
        <w:t>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وقد تضمنت قواعد الإجراءات هذه ضوابط معينة لوضع اتفاق موضع التنفيذ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ثالثا </w:t>
      </w:r>
      <w:proofErr w:type="gramStart"/>
      <w:r>
        <w:rPr>
          <w:rFonts w:hint="cs"/>
          <w:sz w:val="28"/>
          <w:szCs w:val="28"/>
          <w:rtl/>
          <w:lang w:bidi="ar-IQ"/>
        </w:rPr>
        <w:t>ً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تقرر أن يبحث المؤتمر المواضيع جميعاً كصفقة شاملة ، وكان هذا القرار أساسيا ً لنجاح المؤتمر . ففي حين كان البعض يفضل تناول المواضيع على أجراء وخاصة الولايات المتحدة الأميركية ، فإن الأغلبية اعتبرت تلك الطريقة غير مقبولة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ففي نظرهم إن قواعد التعدين في قيعان البحار ، وحقوق صيد الأسماك ومدى البحر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والمرور  في المضايق تتطلب تناولاً أكثر شمولاً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لكن في المقابل وفي كانون الأول 1970 عندما دعت الجمعية العامة إلى انعقاد المؤتمر شامل يتناول جميع مواضيع قانون </w:t>
      </w:r>
      <w:proofErr w:type="gramStart"/>
      <w:r>
        <w:rPr>
          <w:rFonts w:hint="cs"/>
          <w:sz w:val="28"/>
          <w:szCs w:val="28"/>
          <w:rtl/>
          <w:lang w:bidi="ar-IQ"/>
        </w:rPr>
        <w:t>البحار .</w:t>
      </w:r>
      <w:proofErr w:type="gramEnd"/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من أم المزايا التي </w:t>
      </w:r>
      <w:proofErr w:type="spellStart"/>
      <w:r>
        <w:rPr>
          <w:rFonts w:hint="cs"/>
          <w:sz w:val="28"/>
          <w:szCs w:val="28"/>
          <w:rtl/>
          <w:lang w:bidi="ar-IQ"/>
        </w:rPr>
        <w:t>اريد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جنيها من تبني تلك الإجراءات في المؤتمر الدولي لقانون البحار هي :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التصديق على الاتفاقية بنطاق واسع :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إلا أن ذلك كله قد لا يكون لضمان التصديق على الاتفاقية بالسرعة </w:t>
      </w:r>
      <w:proofErr w:type="gramStart"/>
      <w:r>
        <w:rPr>
          <w:rFonts w:hint="cs"/>
          <w:sz w:val="28"/>
          <w:szCs w:val="28"/>
          <w:rtl/>
          <w:lang w:bidi="ar-IQ"/>
        </w:rPr>
        <w:t>المطلوبة .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من العقبات التي تقف في هذا السبيل هو الوقت اللازم للحكومات والسلطات التشريعية للتعرف أكثر على مواد الاتفاقية البالغة (320) مادة بالإضافة إلى </w:t>
      </w:r>
      <w:proofErr w:type="gramStart"/>
      <w:r>
        <w:rPr>
          <w:rFonts w:hint="cs"/>
          <w:sz w:val="28"/>
          <w:szCs w:val="28"/>
          <w:rtl/>
          <w:lang w:bidi="ar-IQ"/>
        </w:rPr>
        <w:t>ملاحقها .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والتي </w:t>
      </w:r>
      <w:proofErr w:type="spellStart"/>
      <w:r>
        <w:rPr>
          <w:rFonts w:hint="cs"/>
          <w:sz w:val="28"/>
          <w:szCs w:val="28"/>
          <w:rtl/>
          <w:lang w:bidi="ar-IQ"/>
        </w:rPr>
        <w:t>امضى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المؤتمر قرابة عشر سنوات للاتفاق على صياغتها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بالمقابل لابد من </w:t>
      </w:r>
      <w:proofErr w:type="gramStart"/>
      <w:r>
        <w:rPr>
          <w:rFonts w:hint="cs"/>
          <w:sz w:val="28"/>
          <w:szCs w:val="28"/>
          <w:rtl/>
          <w:lang w:bidi="ar-IQ"/>
        </w:rPr>
        <w:t>أن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يتوفر للأجهزة المكونة الوقت الكافي لدراستها. وهو أمر يستهلك وقتاً طويلا ً نظراً لتعقيد صياغتها  التوفيقية . فضلاً عن أن بعض الدول وخاصة الملاحية والمتقدمة  منها توجد فيها جماعات المصالح المختلفة كالتعدين وصيد الأسماك والمصالح العسكرية ، ويقتضي مراعاة </w:t>
      </w:r>
      <w:proofErr w:type="spellStart"/>
      <w:r>
        <w:rPr>
          <w:rFonts w:hint="cs"/>
          <w:sz w:val="28"/>
          <w:szCs w:val="28"/>
          <w:rtl/>
          <w:lang w:bidi="ar-IQ"/>
        </w:rPr>
        <w:t>مطاليبها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أو التغلب على المشاكل التي تواجهها ، فمن المعلوم مثلاً إن شركات التعدين في الولايات المتحدة لم تكن مرتاحة إلى الاتفاقية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وكذلك فإن الدول الساحلية وبخاصة دول أميركا اللاتينية تعُد بحرها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ممتداً إلى (200) ميل بحري ، وتنظر إلى أن ما </w:t>
      </w:r>
      <w:proofErr w:type="spellStart"/>
      <w:r>
        <w:rPr>
          <w:rFonts w:hint="cs"/>
          <w:sz w:val="28"/>
          <w:szCs w:val="28"/>
          <w:rtl/>
          <w:lang w:bidi="ar-IQ"/>
        </w:rPr>
        <w:t>اوردته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الاتفاقية من مسافة المنطقة الاقتصادية الخالصة  (200) ميل بحري  تراجعاً عن </w:t>
      </w:r>
      <w:proofErr w:type="spellStart"/>
      <w:r>
        <w:rPr>
          <w:rFonts w:hint="cs"/>
          <w:sz w:val="28"/>
          <w:szCs w:val="28"/>
          <w:rtl/>
          <w:lang w:bidi="ar-IQ"/>
        </w:rPr>
        <w:t>مطايبها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الوطنية الحالية التي كرستها  بتشريعاتها المحلية  ، وقد يصعب التوفيق بين الأمرين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بينما توجد من جهة أخرى عوامل تدعم تصديق الاتفاقية بصورة </w:t>
      </w:r>
      <w:proofErr w:type="gramStart"/>
      <w:r>
        <w:rPr>
          <w:rFonts w:hint="cs"/>
          <w:sz w:val="28"/>
          <w:szCs w:val="28"/>
          <w:rtl/>
          <w:lang w:bidi="ar-IQ"/>
        </w:rPr>
        <w:t>مبكرة  ،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فهي تتطلب في الفقرة (1) من المادة (308) منها تصديق (60) دولة عليها لكي تدخل حيز التنفيذ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أخيراً يتألف مجلس السلطة الدولية لاستكشاف واستثمار قيعان البحار من (36) </w:t>
      </w:r>
      <w:proofErr w:type="gramStart"/>
      <w:r>
        <w:rPr>
          <w:rFonts w:hint="cs"/>
          <w:sz w:val="28"/>
          <w:szCs w:val="28"/>
          <w:rtl/>
          <w:lang w:bidi="ar-IQ"/>
        </w:rPr>
        <w:t>دولة  من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الدول المصدقة على الاتفاقية بموجب الفقرة (1) من المادة (161) منها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ويقوم المجلس بدور مهم في السنتين الأولى من تأسيس السلطة عندما ينشئ سياسة التعدين وعملياته ، وسيكون للدول المبكرة في التصديق مزية كبرى في الحصول على مقعد في المجلس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وعليه فيبدو أنه عند اقتراب عدد الدول المصدقة من (60) دولة فإن المقاعد المتوفرة وفق هذه الصياغة  ستمتلئ ، وسوف تبادر دول أكثر إلى التصديق بهدف الترشيح للمجلس .</w:t>
      </w:r>
    </w:p>
    <w:p w:rsidR="00AD2303" w:rsidRDefault="00AD2303" w:rsidP="00AD230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يضاف إلى ذلك أن كلاً من إجرائي (( توافق</w:t>
      </w:r>
      <w:proofErr w:type="gramStart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الاراء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)) </w:t>
      </w:r>
      <w:proofErr w:type="gramEnd"/>
      <w:r>
        <w:rPr>
          <w:rFonts w:hint="cs"/>
          <w:sz w:val="28"/>
          <w:szCs w:val="28"/>
          <w:rtl/>
          <w:lang w:bidi="ar-IQ"/>
        </w:rPr>
        <w:t>و (( الصفقة الشاملة )) قد أديا إلى اتفاقية متوازنة تحمي المصالح الأساسية لكل مشارك . بما يعطي لكل دولة سبباً ما للتصديق على الاتفاقية .</w:t>
      </w:r>
    </w:p>
    <w:p w:rsidR="00AD2303" w:rsidRPr="00703E47" w:rsidRDefault="00AD2303" w:rsidP="00AD2303">
      <w:pPr>
        <w:tabs>
          <w:tab w:val="left" w:pos="1095"/>
        </w:tabs>
        <w:rPr>
          <w:sz w:val="28"/>
          <w:szCs w:val="28"/>
          <w:rtl/>
          <w:lang w:bidi="ar-IQ"/>
        </w:rPr>
      </w:pPr>
    </w:p>
    <w:p w:rsidR="00AD2303" w:rsidRPr="00C43716" w:rsidRDefault="00AD2303" w:rsidP="00AD2303">
      <w:pPr>
        <w:tabs>
          <w:tab w:val="left" w:pos="1095"/>
        </w:tabs>
        <w:rPr>
          <w:sz w:val="32"/>
          <w:szCs w:val="32"/>
          <w:rtl/>
          <w:lang w:bidi="ar-IQ"/>
        </w:rPr>
      </w:pPr>
    </w:p>
    <w:p w:rsidR="00EA78B0" w:rsidRDefault="00EA78B0">
      <w:pPr>
        <w:rPr>
          <w:lang w:bidi="ar-IQ"/>
        </w:rPr>
      </w:pPr>
    </w:p>
    <w:sectPr w:rsidR="00EA78B0" w:rsidSect="00BC26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303"/>
    <w:rsid w:val="00AD2303"/>
    <w:rsid w:val="00BC26FF"/>
    <w:rsid w:val="00EA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2019-05-23T06:40:00Z</dcterms:created>
  <dcterms:modified xsi:type="dcterms:W3CDTF">2019-05-23T06:40:00Z</dcterms:modified>
</cp:coreProperties>
</file>