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95" w:rsidRPr="0007067E" w:rsidRDefault="00466E95" w:rsidP="00466E95">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الرابعة</w:t>
      </w:r>
    </w:p>
    <w:p w:rsidR="00466E95" w:rsidRPr="0007067E" w:rsidRDefault="00466E95" w:rsidP="00466E95">
      <w:pPr>
        <w:spacing w:after="0" w:line="240" w:lineRule="auto"/>
        <w:jc w:val="center"/>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sz w:val="32"/>
          <w:szCs w:val="32"/>
          <w:rtl/>
          <w:lang w:bidi="ar-IQ"/>
        </w:rPr>
        <w:t>تحريك الدعوى الجزائية</w:t>
      </w:r>
    </w:p>
    <w:p w:rsidR="00466E95" w:rsidRPr="0007067E" w:rsidRDefault="00466E95" w:rsidP="00466E95">
      <w:pPr>
        <w:spacing w:after="0" w:line="240" w:lineRule="auto"/>
        <w:jc w:val="lowKashida"/>
        <w:rPr>
          <w:rFonts w:ascii="Simplified Arabic" w:eastAsia="Times New Roman" w:hAnsi="Simplified Arabic" w:cs="DecoType Naskh Variants"/>
          <w:b/>
          <w:bCs/>
          <w:color w:val="FF0000"/>
          <w:sz w:val="32"/>
          <w:szCs w:val="32"/>
          <w:rtl/>
          <w:lang w:bidi="ar-IQ"/>
        </w:rPr>
      </w:pPr>
      <w:r w:rsidRPr="0007067E">
        <w:rPr>
          <w:rFonts w:ascii="Simplified Arabic" w:eastAsia="Times New Roman" w:hAnsi="Simplified Arabic" w:cs="DecoType Naskh Variants" w:hint="cs"/>
          <w:b/>
          <w:bCs/>
          <w:color w:val="FF0000"/>
          <w:sz w:val="32"/>
          <w:szCs w:val="32"/>
          <w:rtl/>
          <w:lang w:bidi="ar-IQ"/>
        </w:rPr>
        <w:t xml:space="preserve">سؤال- من هو </w:t>
      </w:r>
      <w:r w:rsidRPr="0007067E">
        <w:rPr>
          <w:rFonts w:ascii="Simplified Arabic" w:eastAsia="Times New Roman" w:hAnsi="Simplified Arabic" w:cs="DecoType Naskh Variants"/>
          <w:b/>
          <w:bCs/>
          <w:color w:val="FF0000"/>
          <w:sz w:val="32"/>
          <w:szCs w:val="32"/>
          <w:rtl/>
          <w:lang w:bidi="ar-IQ"/>
        </w:rPr>
        <w:t xml:space="preserve">المدعي بالحق </w:t>
      </w:r>
      <w:r w:rsidRPr="0007067E">
        <w:rPr>
          <w:rFonts w:ascii="Simplified Arabic" w:eastAsia="Times New Roman" w:hAnsi="Simplified Arabic" w:cs="DecoType Naskh Variants" w:hint="cs"/>
          <w:b/>
          <w:bCs/>
          <w:color w:val="FF0000"/>
          <w:sz w:val="32"/>
          <w:szCs w:val="32"/>
          <w:rtl/>
          <w:lang w:bidi="ar-IQ"/>
        </w:rPr>
        <w:t xml:space="preserve"> </w:t>
      </w:r>
      <w:r w:rsidRPr="0007067E">
        <w:rPr>
          <w:rFonts w:ascii="Simplified Arabic" w:eastAsia="Times New Roman" w:hAnsi="Simplified Arabic" w:cs="DecoType Naskh Variants"/>
          <w:b/>
          <w:bCs/>
          <w:color w:val="FF0000"/>
          <w:sz w:val="32"/>
          <w:szCs w:val="32"/>
          <w:rtl/>
          <w:lang w:bidi="ar-IQ"/>
        </w:rPr>
        <w:t>المدني</w:t>
      </w:r>
      <w:r w:rsidRPr="0007067E">
        <w:rPr>
          <w:rFonts w:ascii="Simplified Arabic" w:eastAsia="Times New Roman" w:hAnsi="Simplified Arabic" w:cs="DecoType Naskh Variants" w:hint="cs"/>
          <w:b/>
          <w:bCs/>
          <w:color w:val="FF0000"/>
          <w:sz w:val="32"/>
          <w:szCs w:val="32"/>
          <w:rtl/>
          <w:lang w:bidi="ar-IQ"/>
        </w:rPr>
        <w:t xml:space="preserve"> أو المسؤول مدنيا؟</w:t>
      </w:r>
    </w:p>
    <w:p w:rsidR="00466E95" w:rsidRPr="0007067E" w:rsidRDefault="00466E95" w:rsidP="00466E95">
      <w:pPr>
        <w:spacing w:after="0" w:line="240" w:lineRule="auto"/>
        <w:jc w:val="lowKashida"/>
        <w:rPr>
          <w:rFonts w:ascii="Simplified Arabic" w:eastAsia="Times New Roman" w:hAnsi="Simplified Arabic" w:cs="Simplified Arabic" w:hint="cs"/>
          <w:color w:val="FF0000"/>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color w:val="FF0000"/>
          <w:sz w:val="32"/>
          <w:szCs w:val="32"/>
          <w:rtl/>
          <w:lang w:bidi="ar-IQ"/>
        </w:rPr>
        <w:t xml:space="preserve"> </w:t>
      </w:r>
    </w:p>
    <w:p w:rsidR="00466E95" w:rsidRPr="0007067E" w:rsidRDefault="00466E95" w:rsidP="00466E95">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color w:val="FF0000"/>
          <w:sz w:val="32"/>
          <w:szCs w:val="32"/>
          <w:rtl/>
          <w:lang w:bidi="ar-IQ"/>
        </w:rPr>
        <w:t>المدعي بالحق المدني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هو من يط</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لب </w:t>
      </w:r>
      <w:r w:rsidRPr="0007067E">
        <w:rPr>
          <w:rFonts w:ascii="Simplified Arabic" w:eastAsia="Times New Roman" w:hAnsi="Simplified Arabic" w:cs="Simplified Arabic" w:hint="cs"/>
          <w:sz w:val="32"/>
          <w:szCs w:val="32"/>
          <w:rtl/>
          <w:lang w:bidi="ar-IQ"/>
        </w:rPr>
        <w:t>ب</w:t>
      </w:r>
      <w:r w:rsidRPr="0007067E">
        <w:rPr>
          <w:rFonts w:ascii="Simplified Arabic" w:eastAsia="Times New Roman" w:hAnsi="Simplified Arabic" w:cs="Simplified Arabic"/>
          <w:sz w:val="32"/>
          <w:szCs w:val="32"/>
          <w:rtl/>
          <w:lang w:bidi="ar-IQ"/>
        </w:rPr>
        <w:t xml:space="preserve">التعويض في الدعوى الجزائية أي من لحقه ضرر مادي أو </w:t>
      </w:r>
      <w:r w:rsidRPr="0007067E">
        <w:rPr>
          <w:rFonts w:ascii="Simplified Arabic" w:eastAsia="Times New Roman" w:hAnsi="Simplified Arabic" w:cs="Simplified Arabic" w:hint="cs"/>
          <w:sz w:val="32"/>
          <w:szCs w:val="32"/>
          <w:rtl/>
          <w:lang w:bidi="ar-IQ"/>
        </w:rPr>
        <w:t xml:space="preserve">معنوي </w:t>
      </w:r>
      <w:r w:rsidRPr="0007067E">
        <w:rPr>
          <w:rFonts w:ascii="Simplified Arabic" w:eastAsia="Times New Roman" w:hAnsi="Simplified Arabic" w:cs="Simplified Arabic"/>
          <w:sz w:val="32"/>
          <w:szCs w:val="32"/>
          <w:rtl/>
          <w:lang w:bidi="ar-IQ"/>
        </w:rPr>
        <w:t>.</w:t>
      </w:r>
    </w:p>
    <w:p w:rsidR="00466E95" w:rsidRPr="0007067E" w:rsidRDefault="00466E95" w:rsidP="00466E95">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أما </w:t>
      </w:r>
      <w:r w:rsidRPr="0007067E">
        <w:rPr>
          <w:rFonts w:ascii="Simplified Arabic" w:eastAsia="Times New Roman" w:hAnsi="Simplified Arabic" w:cs="Simplified Arabic"/>
          <w:b/>
          <w:bCs/>
          <w:color w:val="FF0000"/>
          <w:sz w:val="32"/>
          <w:szCs w:val="32"/>
          <w:rtl/>
          <w:lang w:bidi="ar-IQ"/>
        </w:rPr>
        <w:t>المسؤول مدنيا</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ف</w:t>
      </w:r>
      <w:r w:rsidRPr="0007067E">
        <w:rPr>
          <w:rFonts w:ascii="Simplified Arabic" w:eastAsia="Times New Roman" w:hAnsi="Simplified Arabic" w:cs="Simplified Arabic"/>
          <w:sz w:val="32"/>
          <w:szCs w:val="32"/>
          <w:rtl/>
          <w:lang w:bidi="ar-IQ"/>
        </w:rPr>
        <w:t xml:space="preserve">هو الشخص الذي يتحمل المسؤولية عن فعل المتهم </w:t>
      </w:r>
      <w:r w:rsidRPr="0007067E">
        <w:rPr>
          <w:rFonts w:ascii="Simplified Arabic" w:eastAsia="Times New Roman" w:hAnsi="Simplified Arabic" w:cs="Simplified Arabic" w:hint="cs"/>
          <w:sz w:val="32"/>
          <w:szCs w:val="32"/>
          <w:rtl/>
          <w:lang w:bidi="ar-IQ"/>
        </w:rPr>
        <w:t>كأن</w:t>
      </w:r>
      <w:r w:rsidRPr="0007067E">
        <w:rPr>
          <w:rFonts w:ascii="Simplified Arabic" w:eastAsia="Times New Roman" w:hAnsi="Simplified Arabic" w:cs="Simplified Arabic"/>
          <w:sz w:val="32"/>
          <w:szCs w:val="32"/>
          <w:rtl/>
          <w:lang w:bidi="ar-IQ"/>
        </w:rPr>
        <w:t xml:space="preserve"> يتحمل التعويض عن المتهم الاب </w:t>
      </w:r>
      <w:r w:rsidRPr="0007067E">
        <w:rPr>
          <w:rFonts w:ascii="Simplified Arabic" w:eastAsia="Times New Roman" w:hAnsi="Simplified Arabic" w:cs="Simplified Arabic" w:hint="cs"/>
          <w:sz w:val="32"/>
          <w:szCs w:val="32"/>
          <w:rtl/>
          <w:lang w:bidi="ar-IQ"/>
        </w:rPr>
        <w:t xml:space="preserve">مثلا </w:t>
      </w:r>
      <w:r w:rsidRPr="0007067E">
        <w:rPr>
          <w:rFonts w:ascii="Simplified Arabic" w:eastAsia="Times New Roman" w:hAnsi="Simplified Arabic" w:cs="Simplified Arabic"/>
          <w:sz w:val="32"/>
          <w:szCs w:val="32"/>
          <w:rtl/>
          <w:lang w:bidi="ar-IQ"/>
        </w:rPr>
        <w:t>بالنسبة 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بنه الصغير.</w:t>
      </w:r>
    </w:p>
    <w:p w:rsidR="00466E95" w:rsidRPr="0007067E" w:rsidRDefault="00466E95" w:rsidP="00466E95">
      <w:pPr>
        <w:spacing w:after="0" w:line="240" w:lineRule="auto"/>
        <w:jc w:val="lowKashida"/>
        <w:rPr>
          <w:rFonts w:ascii="Simplified Arabic" w:eastAsia="Times New Roman" w:hAnsi="Simplified Arabic" w:cs="DecoType Naskh Variants" w:hint="cs"/>
          <w:b/>
          <w:bCs/>
          <w:color w:val="FF0000"/>
          <w:sz w:val="32"/>
          <w:szCs w:val="32"/>
          <w:rtl/>
          <w:lang w:bidi="ar-IQ"/>
        </w:rPr>
      </w:pPr>
      <w:r w:rsidRPr="0007067E">
        <w:rPr>
          <w:rFonts w:ascii="Simplified Arabic" w:eastAsia="Times New Roman" w:hAnsi="Simplified Arabic" w:cs="DecoType Naskh Variants" w:hint="cs"/>
          <w:b/>
          <w:bCs/>
          <w:color w:val="FF0000"/>
          <w:sz w:val="32"/>
          <w:szCs w:val="32"/>
          <w:rtl/>
          <w:lang w:bidi="ar-IQ"/>
        </w:rPr>
        <w:t>سؤال-</w:t>
      </w:r>
      <w:r w:rsidRPr="0007067E">
        <w:rPr>
          <w:rFonts w:ascii="Simplified Arabic" w:eastAsia="Times New Roman" w:hAnsi="Simplified Arabic" w:cs="DecoType Naskh Variants"/>
          <w:b/>
          <w:bCs/>
          <w:color w:val="FF0000"/>
          <w:sz w:val="32"/>
          <w:szCs w:val="32"/>
          <w:rtl/>
          <w:lang w:bidi="ar-IQ"/>
        </w:rPr>
        <w:t xml:space="preserve"> من هي الجهات التي لها الحق في تحريك ا لدعوى الجزائية</w:t>
      </w:r>
      <w:r w:rsidRPr="0007067E">
        <w:rPr>
          <w:rFonts w:ascii="Simplified Arabic" w:eastAsia="Times New Roman" w:hAnsi="Simplified Arabic" w:cs="DecoType Naskh Variants" w:hint="cs"/>
          <w:b/>
          <w:bCs/>
          <w:color w:val="FF0000"/>
          <w:sz w:val="32"/>
          <w:szCs w:val="32"/>
          <w:rtl/>
          <w:lang w:bidi="ar-IQ"/>
        </w:rPr>
        <w:t xml:space="preserve"> </w:t>
      </w:r>
      <w:r w:rsidRPr="0007067E">
        <w:rPr>
          <w:rFonts w:ascii="Simplified Arabic" w:eastAsia="Times New Roman" w:hAnsi="Simplified Arabic" w:cs="DecoType Naskh Variants"/>
          <w:b/>
          <w:bCs/>
          <w:color w:val="FF0000"/>
          <w:sz w:val="32"/>
          <w:szCs w:val="32"/>
          <w:rtl/>
          <w:lang w:bidi="ar-IQ"/>
        </w:rPr>
        <w:t>؟</w:t>
      </w:r>
    </w:p>
    <w:p w:rsidR="00466E95" w:rsidRPr="0007067E" w:rsidRDefault="00466E95" w:rsidP="00466E95">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b/>
          <w:bCs/>
          <w:sz w:val="32"/>
          <w:szCs w:val="32"/>
          <w:rtl/>
          <w:lang w:bidi="ar-IQ"/>
        </w:rPr>
        <w:t>الجواب-</w:t>
      </w:r>
    </w:p>
    <w:p w:rsidR="00466E95" w:rsidRPr="0007067E" w:rsidRDefault="00466E95" w:rsidP="00466E95">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المتضرر من الجريمة أو من يمثله قانونا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أي شخص علم بوقوع الجريمة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الادعاء العام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1"/>
        </w:numPr>
        <w:spacing w:after="0" w:line="240" w:lineRule="auto"/>
        <w:jc w:val="lowKashida"/>
        <w:rPr>
          <w:rFonts w:ascii="Simplified Arabic" w:eastAsia="Times New Roman" w:hAnsi="Simplified Arabic" w:cs="DecoType Naskh Variants" w:hint="cs"/>
          <w:b/>
          <w:bCs/>
          <w:color w:val="FF0000"/>
          <w:sz w:val="32"/>
          <w:szCs w:val="32"/>
          <w:lang w:bidi="ar-IQ"/>
        </w:rPr>
      </w:pPr>
      <w:r w:rsidRPr="0007067E">
        <w:rPr>
          <w:rFonts w:ascii="Simplified Arabic" w:eastAsia="Times New Roman" w:hAnsi="Simplified Arabic" w:cs="Simplified Arabic"/>
          <w:sz w:val="32"/>
          <w:szCs w:val="32"/>
          <w:rtl/>
          <w:lang w:bidi="ar-IQ"/>
        </w:rPr>
        <w:t xml:space="preserve">أي جهة تخولها القوانين </w:t>
      </w:r>
      <w:r w:rsidRPr="0007067E">
        <w:rPr>
          <w:rFonts w:ascii="Simplified Arabic" w:eastAsia="Times New Roman" w:hAnsi="Simplified Arabic" w:cs="Simplified Arabic" w:hint="cs"/>
          <w:sz w:val="32"/>
          <w:szCs w:val="32"/>
          <w:rtl/>
          <w:lang w:bidi="ar-IQ"/>
        </w:rPr>
        <w:t xml:space="preserve">تقديم </w:t>
      </w:r>
      <w:r w:rsidRPr="0007067E">
        <w:rPr>
          <w:rFonts w:ascii="Simplified Arabic" w:eastAsia="Times New Roman" w:hAnsi="Simplified Arabic" w:cs="Simplified Arabic"/>
          <w:sz w:val="32"/>
          <w:szCs w:val="32"/>
          <w:rtl/>
          <w:lang w:bidi="ar-IQ"/>
        </w:rPr>
        <w:t>الشكوى</w:t>
      </w:r>
      <w:r w:rsidRPr="0007067E">
        <w:rPr>
          <w:rFonts w:ascii="Simplified Arabic" w:eastAsia="Times New Roman" w:hAnsi="Simplified Arabic" w:cs="Simplified Arabic" w:hint="cs"/>
          <w:sz w:val="32"/>
          <w:szCs w:val="32"/>
          <w:rtl/>
          <w:lang w:bidi="ar-IQ"/>
        </w:rPr>
        <w:t xml:space="preserve"> .</w:t>
      </w:r>
    </w:p>
    <w:p w:rsidR="00466E95" w:rsidRPr="0007067E" w:rsidRDefault="00466E95" w:rsidP="00466E95">
      <w:pPr>
        <w:spacing w:after="0" w:line="240" w:lineRule="auto"/>
        <w:jc w:val="lowKashida"/>
        <w:rPr>
          <w:rFonts w:ascii="Simplified Arabic" w:eastAsia="Times New Roman" w:hAnsi="Simplified Arabic" w:cs="DecoType Naskh Variants" w:hint="cs"/>
          <w:b/>
          <w:bCs/>
          <w:color w:val="FF0000"/>
          <w:sz w:val="32"/>
          <w:szCs w:val="32"/>
          <w:rtl/>
          <w:lang w:bidi="ar-IQ"/>
        </w:rPr>
      </w:pPr>
      <w:r w:rsidRPr="0007067E">
        <w:rPr>
          <w:rFonts w:ascii="Simplified Arabic" w:eastAsia="Times New Roman" w:hAnsi="Simplified Arabic" w:cs="DecoType Naskh Variants" w:hint="cs"/>
          <w:b/>
          <w:bCs/>
          <w:color w:val="FF0000"/>
          <w:sz w:val="32"/>
          <w:szCs w:val="32"/>
          <w:rtl/>
          <w:lang w:bidi="ar-IQ"/>
        </w:rPr>
        <w:t>سؤال-</w:t>
      </w:r>
      <w:r w:rsidRPr="0007067E">
        <w:rPr>
          <w:rFonts w:ascii="Simplified Arabic" w:eastAsia="Times New Roman" w:hAnsi="Simplified Arabic" w:cs="DecoType Naskh Variants"/>
          <w:b/>
          <w:bCs/>
          <w:color w:val="FF0000"/>
          <w:sz w:val="32"/>
          <w:szCs w:val="32"/>
          <w:rtl/>
          <w:lang w:bidi="ar-IQ"/>
        </w:rPr>
        <w:t xml:space="preserve"> ما هي الجهات التي تحرك </w:t>
      </w:r>
      <w:r w:rsidRPr="0007067E">
        <w:rPr>
          <w:rFonts w:ascii="Simplified Arabic" w:eastAsia="Times New Roman" w:hAnsi="Simplified Arabic" w:cs="DecoType Naskh Variants" w:hint="cs"/>
          <w:b/>
          <w:bCs/>
          <w:color w:val="FF0000"/>
          <w:sz w:val="32"/>
          <w:szCs w:val="32"/>
          <w:rtl/>
          <w:lang w:bidi="ar-IQ"/>
        </w:rPr>
        <w:t>أ</w:t>
      </w:r>
      <w:r w:rsidRPr="0007067E">
        <w:rPr>
          <w:rFonts w:ascii="Simplified Arabic" w:eastAsia="Times New Roman" w:hAnsi="Simplified Arabic" w:cs="DecoType Naskh Variants"/>
          <w:b/>
          <w:bCs/>
          <w:color w:val="FF0000"/>
          <w:sz w:val="32"/>
          <w:szCs w:val="32"/>
          <w:rtl/>
          <w:lang w:bidi="ar-IQ"/>
        </w:rPr>
        <w:t>مامها الدعوى الجزائية</w:t>
      </w:r>
      <w:r w:rsidRPr="0007067E">
        <w:rPr>
          <w:rFonts w:ascii="Simplified Arabic" w:eastAsia="Times New Roman" w:hAnsi="Simplified Arabic" w:cs="DecoType Naskh Variants" w:hint="cs"/>
          <w:b/>
          <w:bCs/>
          <w:color w:val="FF0000"/>
          <w:sz w:val="32"/>
          <w:szCs w:val="32"/>
          <w:rtl/>
          <w:lang w:bidi="ar-IQ"/>
        </w:rPr>
        <w:t xml:space="preserve"> </w:t>
      </w:r>
      <w:r w:rsidRPr="0007067E">
        <w:rPr>
          <w:rFonts w:ascii="Simplified Arabic" w:eastAsia="Times New Roman" w:hAnsi="Simplified Arabic" w:cs="DecoType Naskh Variants"/>
          <w:b/>
          <w:bCs/>
          <w:color w:val="FF0000"/>
          <w:sz w:val="32"/>
          <w:szCs w:val="32"/>
          <w:rtl/>
          <w:lang w:bidi="ar-IQ"/>
        </w:rPr>
        <w:t>؟</w:t>
      </w:r>
    </w:p>
    <w:p w:rsidR="00466E95" w:rsidRPr="0007067E" w:rsidRDefault="00466E95" w:rsidP="00466E95">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b/>
          <w:bCs/>
          <w:sz w:val="32"/>
          <w:szCs w:val="32"/>
          <w:rtl/>
          <w:lang w:bidi="ar-IQ"/>
        </w:rPr>
        <w:t>الجواب-</w:t>
      </w:r>
    </w:p>
    <w:p w:rsidR="00466E95" w:rsidRPr="0007067E" w:rsidRDefault="00466E95" w:rsidP="00466E95">
      <w:pPr>
        <w:numPr>
          <w:ilvl w:val="0"/>
          <w:numId w:val="2"/>
        </w:numPr>
        <w:spacing w:after="0" w:line="240" w:lineRule="auto"/>
        <w:jc w:val="lowKashida"/>
        <w:rPr>
          <w:rFonts w:ascii="Simplified Arabic" w:eastAsia="Times New Roman" w:hAnsi="Simplified Arabic" w:cs="DecoType Naskh Variants"/>
          <w:sz w:val="32"/>
          <w:szCs w:val="32"/>
          <w:rtl/>
          <w:lang w:bidi="ar-IQ"/>
        </w:rPr>
      </w:pPr>
      <w:r w:rsidRPr="0007067E">
        <w:rPr>
          <w:rFonts w:ascii="Simplified Arabic" w:eastAsia="Times New Roman" w:hAnsi="Simplified Arabic" w:cs="DecoType Naskh Variants"/>
          <w:sz w:val="32"/>
          <w:szCs w:val="32"/>
          <w:rtl/>
          <w:lang w:bidi="ar-IQ"/>
        </w:rPr>
        <w:t>قاضي التحقيق</w:t>
      </w:r>
      <w:r w:rsidRPr="0007067E">
        <w:rPr>
          <w:rFonts w:ascii="Simplified Arabic" w:eastAsia="Times New Roman" w:hAnsi="Simplified Arabic" w:cs="DecoType Naskh Variants" w:hint="cs"/>
          <w:sz w:val="32"/>
          <w:szCs w:val="32"/>
          <w:rtl/>
          <w:lang w:bidi="ar-IQ"/>
        </w:rPr>
        <w:t xml:space="preserve"> </w:t>
      </w:r>
      <w:r w:rsidRPr="0007067E">
        <w:rPr>
          <w:rFonts w:ascii="Simplified Arabic" w:eastAsia="Times New Roman" w:hAnsi="Simplified Arabic" w:cs="DecoType Naskh Variants"/>
          <w:sz w:val="32"/>
          <w:szCs w:val="32"/>
          <w:rtl/>
          <w:lang w:bidi="ar-IQ"/>
        </w:rPr>
        <w:t>.</w:t>
      </w:r>
    </w:p>
    <w:p w:rsidR="00466E95" w:rsidRPr="0007067E" w:rsidRDefault="00466E95" w:rsidP="00466E95">
      <w:pPr>
        <w:numPr>
          <w:ilvl w:val="0"/>
          <w:numId w:val="2"/>
        </w:numPr>
        <w:spacing w:after="0" w:line="240" w:lineRule="auto"/>
        <w:jc w:val="lowKashida"/>
        <w:rPr>
          <w:rFonts w:ascii="Simplified Arabic" w:eastAsia="Times New Roman" w:hAnsi="Simplified Arabic" w:cs="DecoType Naskh Variants"/>
          <w:sz w:val="32"/>
          <w:szCs w:val="32"/>
          <w:rtl/>
          <w:lang w:bidi="ar-IQ"/>
        </w:rPr>
      </w:pPr>
      <w:r w:rsidRPr="0007067E">
        <w:rPr>
          <w:rFonts w:ascii="Simplified Arabic" w:eastAsia="Times New Roman" w:hAnsi="Simplified Arabic" w:cs="DecoType Naskh Variants"/>
          <w:sz w:val="32"/>
          <w:szCs w:val="32"/>
          <w:rtl/>
          <w:lang w:bidi="ar-IQ"/>
        </w:rPr>
        <w:t>المحقق.</w:t>
      </w:r>
    </w:p>
    <w:p w:rsidR="00466E95" w:rsidRPr="0007067E" w:rsidRDefault="00466E95" w:rsidP="00466E95">
      <w:pPr>
        <w:numPr>
          <w:ilvl w:val="0"/>
          <w:numId w:val="2"/>
        </w:numPr>
        <w:spacing w:after="0" w:line="240" w:lineRule="auto"/>
        <w:jc w:val="lowKashida"/>
        <w:rPr>
          <w:rFonts w:ascii="Simplified Arabic" w:eastAsia="Times New Roman" w:hAnsi="Simplified Arabic" w:cs="DecoType Naskh Variants"/>
          <w:sz w:val="32"/>
          <w:szCs w:val="32"/>
          <w:rtl/>
          <w:lang w:bidi="ar-IQ"/>
        </w:rPr>
      </w:pPr>
      <w:r w:rsidRPr="0007067E">
        <w:rPr>
          <w:rFonts w:ascii="Simplified Arabic" w:eastAsia="Times New Roman" w:hAnsi="Simplified Arabic" w:cs="DecoType Naskh Variants" w:hint="cs"/>
          <w:sz w:val="32"/>
          <w:szCs w:val="32"/>
          <w:rtl/>
          <w:lang w:bidi="ar-IQ"/>
        </w:rPr>
        <w:t>ال</w:t>
      </w:r>
      <w:r w:rsidRPr="0007067E">
        <w:rPr>
          <w:rFonts w:ascii="Simplified Arabic" w:eastAsia="Times New Roman" w:hAnsi="Simplified Arabic" w:cs="DecoType Naskh Variants"/>
          <w:sz w:val="32"/>
          <w:szCs w:val="32"/>
          <w:rtl/>
          <w:lang w:bidi="ar-IQ"/>
        </w:rPr>
        <w:t>مسؤول في مركز الشرطة</w:t>
      </w:r>
      <w:r w:rsidRPr="0007067E">
        <w:rPr>
          <w:rFonts w:ascii="Simplified Arabic" w:eastAsia="Times New Roman" w:hAnsi="Simplified Arabic" w:cs="DecoType Naskh Variants" w:hint="cs"/>
          <w:sz w:val="32"/>
          <w:szCs w:val="32"/>
          <w:rtl/>
          <w:lang w:bidi="ar-IQ"/>
        </w:rPr>
        <w:t xml:space="preserve"> </w:t>
      </w:r>
      <w:r w:rsidRPr="0007067E">
        <w:rPr>
          <w:rFonts w:ascii="Simplified Arabic" w:eastAsia="Times New Roman" w:hAnsi="Simplified Arabic" w:cs="DecoType Naskh Variants"/>
          <w:sz w:val="32"/>
          <w:szCs w:val="32"/>
          <w:rtl/>
          <w:lang w:bidi="ar-IQ"/>
        </w:rPr>
        <w:t>.</w:t>
      </w:r>
    </w:p>
    <w:p w:rsidR="00466E95" w:rsidRPr="0007067E" w:rsidRDefault="00466E95" w:rsidP="00466E95">
      <w:pPr>
        <w:numPr>
          <w:ilvl w:val="0"/>
          <w:numId w:val="2"/>
        </w:numPr>
        <w:spacing w:after="0" w:line="240" w:lineRule="auto"/>
        <w:jc w:val="lowKashida"/>
        <w:rPr>
          <w:rFonts w:ascii="Simplified Arabic" w:eastAsia="Times New Roman" w:hAnsi="Simplified Arabic" w:cs="DecoType Naskh Variants" w:hint="cs"/>
          <w:sz w:val="32"/>
          <w:szCs w:val="32"/>
          <w:lang w:bidi="ar-IQ"/>
        </w:rPr>
      </w:pPr>
      <w:r w:rsidRPr="0007067E">
        <w:rPr>
          <w:rFonts w:ascii="Simplified Arabic" w:eastAsia="Times New Roman" w:hAnsi="Simplified Arabic" w:cs="DecoType Naskh Variants" w:hint="cs"/>
          <w:sz w:val="32"/>
          <w:szCs w:val="32"/>
          <w:rtl/>
          <w:lang w:bidi="ar-IQ"/>
        </w:rPr>
        <w:t xml:space="preserve">الادعاء العام </w:t>
      </w:r>
      <w:r w:rsidRPr="0007067E">
        <w:rPr>
          <w:rFonts w:ascii="Simplified Arabic" w:eastAsia="Times New Roman" w:hAnsi="Simplified Arabic" w:cs="DecoType Naskh Variants"/>
          <w:sz w:val="32"/>
          <w:szCs w:val="32"/>
          <w:rtl/>
          <w:lang w:bidi="ar-IQ"/>
        </w:rPr>
        <w:t>.</w:t>
      </w:r>
    </w:p>
    <w:p w:rsidR="00466E95" w:rsidRPr="0007067E" w:rsidRDefault="00466E95" w:rsidP="00466E95">
      <w:pPr>
        <w:numPr>
          <w:ilvl w:val="0"/>
          <w:numId w:val="2"/>
        </w:numPr>
        <w:spacing w:after="0" w:line="240" w:lineRule="auto"/>
        <w:jc w:val="lowKashida"/>
        <w:rPr>
          <w:rFonts w:ascii="Simplified Arabic" w:eastAsia="Times New Roman" w:hAnsi="Simplified Arabic" w:cs="DecoType Naskh Variants"/>
          <w:sz w:val="32"/>
          <w:szCs w:val="32"/>
          <w:rtl/>
          <w:lang w:bidi="ar-IQ"/>
        </w:rPr>
      </w:pPr>
      <w:r w:rsidRPr="0007067E">
        <w:rPr>
          <w:rFonts w:ascii="Simplified Arabic" w:eastAsia="Times New Roman" w:hAnsi="Simplified Arabic" w:cs="DecoType Naskh Variants" w:hint="cs"/>
          <w:sz w:val="32"/>
          <w:szCs w:val="32"/>
          <w:rtl/>
          <w:lang w:bidi="ar-IQ"/>
        </w:rPr>
        <w:t>الجهات المستحدثة بقبول الشكوى  أو  الإخبار  .</w:t>
      </w:r>
    </w:p>
    <w:p w:rsidR="00466E95" w:rsidRPr="0007067E" w:rsidRDefault="00466E95" w:rsidP="00466E95">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أما بالنسبة:</w:t>
      </w:r>
    </w:p>
    <w:p w:rsidR="00466E95" w:rsidRPr="0007067E" w:rsidRDefault="00466E95" w:rsidP="00466E95">
      <w:pPr>
        <w:numPr>
          <w:ilvl w:val="0"/>
          <w:numId w:val="3"/>
        </w:numPr>
        <w:spacing w:after="0" w:line="240" w:lineRule="auto"/>
        <w:jc w:val="lowKashida"/>
        <w:rPr>
          <w:rFonts w:ascii="Simplified Arabic" w:eastAsia="Times New Roman" w:hAnsi="Simplified Arabic" w:cs="Simplified Arabic" w:hint="cs"/>
          <w:color w:val="FF0000"/>
          <w:sz w:val="32"/>
          <w:szCs w:val="32"/>
          <w:lang w:bidi="ar-IQ"/>
        </w:rPr>
      </w:pPr>
      <w:r w:rsidRPr="0007067E">
        <w:rPr>
          <w:rFonts w:ascii="Simplified Arabic" w:eastAsia="Times New Roman" w:hAnsi="Simplified Arabic" w:cs="Simplified Arabic"/>
          <w:b/>
          <w:bCs/>
          <w:color w:val="FF0000"/>
          <w:sz w:val="32"/>
          <w:szCs w:val="32"/>
          <w:rtl/>
          <w:lang w:bidi="ar-IQ"/>
        </w:rPr>
        <w:t>قاضي التحقيق</w:t>
      </w:r>
      <w:r w:rsidRPr="0007067E">
        <w:rPr>
          <w:rFonts w:ascii="Simplified Arabic" w:eastAsia="Times New Roman" w:hAnsi="Simplified Arabic" w:cs="Simplified Arabic"/>
          <w:color w:val="FF0000"/>
          <w:sz w:val="32"/>
          <w:szCs w:val="32"/>
          <w:rtl/>
          <w:lang w:bidi="ar-IQ"/>
        </w:rPr>
        <w:t xml:space="preserve">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     </w:t>
      </w:r>
      <w:r w:rsidRPr="0007067E">
        <w:rPr>
          <w:rFonts w:ascii="Simplified Arabic" w:eastAsia="Times New Roman" w:hAnsi="Simplified Arabic" w:cs="Simplified Arabic"/>
          <w:sz w:val="32"/>
          <w:szCs w:val="32"/>
          <w:rtl/>
          <w:lang w:bidi="ar-IQ"/>
        </w:rPr>
        <w:t xml:space="preserve">وهو الجهة الرئيسة التي تحرك الدعوى الجزائية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مامها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فقاضي التحقيق يتولى إجراء التحقيق بنفسه أو بواسطة المحققين الذين يعملون تحت اشرافه وتوجيهه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وقاضي التحقيق يعين بمرسوم جمهوري و</w:t>
      </w:r>
      <w:r w:rsidRPr="0007067E">
        <w:rPr>
          <w:rFonts w:ascii="Simplified Arabic" w:eastAsia="Times New Roman" w:hAnsi="Simplified Arabic" w:cs="Simplified Arabic" w:hint="cs"/>
          <w:sz w:val="32"/>
          <w:szCs w:val="32"/>
          <w:rtl/>
          <w:lang w:bidi="ar-IQ"/>
        </w:rPr>
        <w:t xml:space="preserve">لرئيس مجلس القضاء وبناء على اقتراح من رئيس محكمة الاستئناف الاتحادية أن يخصص محكمة تحقيق لنوع أو أكثر من الجرائم . </w:t>
      </w:r>
    </w:p>
    <w:p w:rsidR="00466E95" w:rsidRPr="0007067E" w:rsidRDefault="00466E95" w:rsidP="00466E95">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     ويملك</w:t>
      </w:r>
      <w:r w:rsidRPr="0007067E">
        <w:rPr>
          <w:rFonts w:ascii="Simplified Arabic" w:eastAsia="Times New Roman" w:hAnsi="Simplified Arabic" w:cs="Simplified Arabic"/>
          <w:sz w:val="32"/>
          <w:szCs w:val="32"/>
          <w:rtl/>
          <w:lang w:bidi="ar-IQ"/>
        </w:rPr>
        <w:t xml:space="preserve"> قاضي التحقيق صلاحيات واسعة في إجراء التحقيق والإشراف على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عمال المحققين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فله حق استجواب المتهم والاستماع إلى شهادات الشهود وإجراء الكشف والتفتيش والأمر بالقبض والتوقيف وكل ما من شأنه المساعدة على كشف الجريمة ومعرفة فاعليها وظروف ارتكابها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3"/>
        </w:numPr>
        <w:spacing w:after="0" w:line="240" w:lineRule="auto"/>
        <w:jc w:val="lowKashida"/>
        <w:rPr>
          <w:rFonts w:ascii="Simplified Arabic" w:eastAsia="Times New Roman" w:hAnsi="Simplified Arabic" w:cs="Simplified Arabic" w:hint="cs"/>
          <w:color w:val="FF0000"/>
          <w:sz w:val="32"/>
          <w:szCs w:val="32"/>
          <w:lang w:bidi="ar-IQ"/>
        </w:rPr>
      </w:pPr>
      <w:r w:rsidRPr="0007067E">
        <w:rPr>
          <w:rFonts w:ascii="Simplified Arabic" w:eastAsia="Times New Roman" w:hAnsi="Simplified Arabic" w:cs="Simplified Arabic"/>
          <w:b/>
          <w:bCs/>
          <w:color w:val="FF0000"/>
          <w:sz w:val="32"/>
          <w:szCs w:val="32"/>
          <w:rtl/>
          <w:lang w:bidi="ar-IQ"/>
        </w:rPr>
        <w:t>المحقق</w:t>
      </w:r>
      <w:r w:rsidRPr="0007067E">
        <w:rPr>
          <w:rFonts w:ascii="Simplified Arabic" w:eastAsia="Times New Roman" w:hAnsi="Simplified Arabic" w:cs="Simplified Arabic" w:hint="cs"/>
          <w:b/>
          <w:bCs/>
          <w:color w:val="FF0000"/>
          <w:sz w:val="32"/>
          <w:szCs w:val="32"/>
          <w:rtl/>
          <w:lang w:bidi="ar-IQ"/>
        </w:rPr>
        <w:t xml:space="preserve">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المحقق العدلي </w:t>
      </w:r>
      <w:r w:rsidRPr="0007067E">
        <w:rPr>
          <w:rFonts w:ascii="Simplified Arabic" w:eastAsia="Times New Roman" w:hAnsi="Simplified Arabic" w:cs="Simplified Arabic"/>
          <w:sz w:val="32"/>
          <w:szCs w:val="32"/>
          <w:rtl/>
          <w:lang w:bidi="ar-IQ"/>
        </w:rPr>
        <w:t xml:space="preserve">هو </w:t>
      </w:r>
      <w:r w:rsidRPr="0007067E">
        <w:rPr>
          <w:rFonts w:ascii="Simplified Arabic" w:eastAsia="Times New Roman" w:hAnsi="Simplified Arabic" w:cs="Simplified Arabic" w:hint="cs"/>
          <w:sz w:val="32"/>
          <w:szCs w:val="32"/>
          <w:rtl/>
          <w:lang w:bidi="ar-IQ"/>
        </w:rPr>
        <w:t xml:space="preserve">موظف مدني يتبع مجلس القضاء الأعلى حاصل على شهادة </w:t>
      </w:r>
      <w:proofErr w:type="spellStart"/>
      <w:r w:rsidRPr="0007067E">
        <w:rPr>
          <w:rFonts w:ascii="Simplified Arabic" w:eastAsia="Times New Roman" w:hAnsi="Simplified Arabic" w:cs="Simplified Arabic" w:hint="cs"/>
          <w:sz w:val="32"/>
          <w:szCs w:val="32"/>
          <w:rtl/>
          <w:lang w:bidi="ar-IQ"/>
        </w:rPr>
        <w:t>البكلوريوس</w:t>
      </w:r>
      <w:proofErr w:type="spellEnd"/>
      <w:r w:rsidRPr="0007067E">
        <w:rPr>
          <w:rFonts w:ascii="Simplified Arabic" w:eastAsia="Times New Roman" w:hAnsi="Simplified Arabic" w:cs="Simplified Arabic" w:hint="cs"/>
          <w:sz w:val="32"/>
          <w:szCs w:val="32"/>
          <w:rtl/>
          <w:lang w:bidi="ar-IQ"/>
        </w:rPr>
        <w:t xml:space="preserve"> في القانون ، ويعمل تحت اشراف قاضي التحقيق وتوجيهاته ، </w:t>
      </w:r>
      <w:r w:rsidRPr="0007067E">
        <w:rPr>
          <w:rFonts w:ascii="Simplified Arabic" w:eastAsia="Times New Roman" w:hAnsi="Simplified Arabic" w:cs="Simplified Arabic"/>
          <w:sz w:val="32"/>
          <w:szCs w:val="32"/>
          <w:rtl/>
          <w:lang w:bidi="ar-IQ"/>
        </w:rPr>
        <w:t>وله علاقة مباشرة ومهمة بإجراءات التحقيق</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3"/>
        </w:numPr>
        <w:spacing w:after="0" w:line="240" w:lineRule="auto"/>
        <w:jc w:val="lowKashida"/>
        <w:rPr>
          <w:rFonts w:ascii="Simplified Arabic" w:eastAsia="Times New Roman" w:hAnsi="Simplified Arabic" w:cs="Simplified Arabic" w:hint="cs"/>
          <w:color w:val="FF0000"/>
          <w:sz w:val="32"/>
          <w:szCs w:val="32"/>
          <w:lang w:bidi="ar-IQ"/>
        </w:rPr>
      </w:pPr>
      <w:r w:rsidRPr="0007067E">
        <w:rPr>
          <w:rFonts w:ascii="Simplified Arabic" w:eastAsia="Times New Roman" w:hAnsi="Simplified Arabic" w:cs="Simplified Arabic" w:hint="cs"/>
          <w:b/>
          <w:bCs/>
          <w:color w:val="FF0000"/>
          <w:sz w:val="32"/>
          <w:szCs w:val="32"/>
          <w:rtl/>
          <w:lang w:bidi="ar-IQ"/>
        </w:rPr>
        <w:t>ال</w:t>
      </w:r>
      <w:r w:rsidRPr="0007067E">
        <w:rPr>
          <w:rFonts w:ascii="Simplified Arabic" w:eastAsia="Times New Roman" w:hAnsi="Simplified Arabic" w:cs="Simplified Arabic"/>
          <w:b/>
          <w:bCs/>
          <w:color w:val="FF0000"/>
          <w:sz w:val="32"/>
          <w:szCs w:val="32"/>
          <w:rtl/>
          <w:lang w:bidi="ar-IQ"/>
        </w:rPr>
        <w:t>مسؤول في مركز الشرطة</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في الغالب إن المتضرر من الجريمة غالباً ما يتجه الى مركز الشرطة للإخبار عنها ، بل قد يلجأ المتهم نفسه الى مركز الشرطة للإخبار عن الجريمة التي ارتكبها ويسلم نفسه طواعية الى المسؤول فيه .</w:t>
      </w:r>
    </w:p>
    <w:p w:rsidR="00466E95" w:rsidRPr="0007067E" w:rsidRDefault="00466E95" w:rsidP="00466E95">
      <w:pPr>
        <w:spacing w:after="0" w:line="240" w:lineRule="auto"/>
        <w:jc w:val="lowKashida"/>
        <w:rPr>
          <w:rFonts w:ascii="Simplified Arabic" w:eastAsia="Times New Roman" w:hAnsi="Simplified Arabic" w:cs="Simplified Arabic"/>
          <w:sz w:val="32"/>
          <w:szCs w:val="32"/>
          <w:lang w:bidi="ar-IQ"/>
        </w:rPr>
      </w:pPr>
      <w:r w:rsidRPr="0007067E">
        <w:rPr>
          <w:rFonts w:ascii="Simplified Arabic" w:eastAsia="Times New Roman" w:hAnsi="Simplified Arabic" w:cs="Simplified Arabic" w:hint="cs"/>
          <w:sz w:val="32"/>
          <w:szCs w:val="32"/>
          <w:rtl/>
          <w:lang w:bidi="ar-IQ"/>
        </w:rPr>
        <w:t xml:space="preserve">     و</w:t>
      </w:r>
      <w:r w:rsidRPr="0007067E">
        <w:rPr>
          <w:rFonts w:ascii="Simplified Arabic" w:eastAsia="Times New Roman" w:hAnsi="Simplified Arabic" w:cs="Simplified Arabic"/>
          <w:sz w:val="32"/>
          <w:szCs w:val="32"/>
          <w:rtl/>
          <w:lang w:bidi="ar-IQ"/>
        </w:rPr>
        <w:t xml:space="preserve">عند حصول الإخبار بارتكاب جناية أو جنحة عليه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يدون فورا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قوال المخبر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رسل تقريره إلى قاضي التحقيق أو المحقق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وقد عد القانون هذه الإجراءات </w:t>
      </w:r>
      <w:r w:rsidRPr="0007067E">
        <w:rPr>
          <w:rFonts w:ascii="Simplified Arabic" w:eastAsia="Times New Roman" w:hAnsi="Simplified Arabic" w:cs="Simplified Arabic" w:hint="cs"/>
          <w:sz w:val="32"/>
          <w:szCs w:val="32"/>
          <w:rtl/>
          <w:lang w:bidi="ar-IQ"/>
        </w:rPr>
        <w:t>بمثابة ال</w:t>
      </w:r>
      <w:r w:rsidRPr="0007067E">
        <w:rPr>
          <w:rFonts w:ascii="Simplified Arabic" w:eastAsia="Times New Roman" w:hAnsi="Simplified Arabic" w:cs="Simplified Arabic"/>
          <w:sz w:val="32"/>
          <w:szCs w:val="32"/>
          <w:rtl/>
          <w:lang w:bidi="ar-IQ"/>
        </w:rPr>
        <w:t xml:space="preserve">إجراءات </w:t>
      </w:r>
      <w:r w:rsidRPr="0007067E">
        <w:rPr>
          <w:rFonts w:ascii="Simplified Arabic" w:eastAsia="Times New Roman" w:hAnsi="Simplified Arabic" w:cs="Simplified Arabic" w:hint="cs"/>
          <w:sz w:val="32"/>
          <w:szCs w:val="32"/>
          <w:rtl/>
          <w:lang w:bidi="ar-IQ"/>
        </w:rPr>
        <w:t xml:space="preserve">الصادرة عن </w:t>
      </w:r>
      <w:r w:rsidRPr="0007067E">
        <w:rPr>
          <w:rFonts w:ascii="Simplified Arabic" w:eastAsia="Times New Roman" w:hAnsi="Simplified Arabic" w:cs="Simplified Arabic"/>
          <w:sz w:val="32"/>
          <w:szCs w:val="32"/>
          <w:rtl/>
          <w:lang w:bidi="ar-IQ"/>
        </w:rPr>
        <w:t>المحقق</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466E95" w:rsidRPr="0007067E" w:rsidRDefault="00466E95" w:rsidP="00466E95">
      <w:pPr>
        <w:numPr>
          <w:ilvl w:val="0"/>
          <w:numId w:val="3"/>
        </w:numPr>
        <w:spacing w:after="0" w:line="240" w:lineRule="auto"/>
        <w:jc w:val="lowKashida"/>
        <w:rPr>
          <w:rFonts w:ascii="Simplified Arabic" w:eastAsia="Times New Roman" w:hAnsi="Simplified Arabic" w:cs="Simplified Arabic" w:hint="cs"/>
          <w:b/>
          <w:bCs/>
          <w:color w:val="FF0000"/>
          <w:sz w:val="32"/>
          <w:szCs w:val="32"/>
          <w:lang w:bidi="ar-IQ"/>
        </w:rPr>
      </w:pPr>
      <w:r w:rsidRPr="0007067E">
        <w:rPr>
          <w:rFonts w:ascii="Simplified Arabic" w:eastAsia="Times New Roman" w:hAnsi="Simplified Arabic" w:cs="Simplified Arabic" w:hint="cs"/>
          <w:b/>
          <w:bCs/>
          <w:color w:val="FF0000"/>
          <w:sz w:val="32"/>
          <w:szCs w:val="32"/>
          <w:rtl/>
          <w:lang w:bidi="ar-IQ"/>
        </w:rPr>
        <w:t>الادعاء العام</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كقاعدة عامة إن دور الادعاء العام في مرحلة التحقيق يقتصر على الاشراف والرقابة على إجراءات التحقيق من دون أن يتجاوز ذلك الى اتخاذ أي إجراء من تلك الإجراءات .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      ومع ذلك فقد خرج المشرع عن هذه القاعدة وخول الادعاء العام حق ممارسة سلطة قاضي التحقيق في مكان الحادث عند غياب الأخير بشرط عدم تجاوزه اثناء ممارسته تلك لحدود هذا المكان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كما أجاز له الاستمرار في ممارسته هذه لسلطة لحين حضور قاضي التحقيق المختص ، وبحضوره تنتهي سلطة الادعاء العام في التحقيق مالم يطلب منه قاضي التحقيق مواصلة ذلك . </w:t>
      </w:r>
    </w:p>
    <w:p w:rsidR="00466E95" w:rsidRPr="0007067E" w:rsidRDefault="00466E95" w:rsidP="00466E95">
      <w:pPr>
        <w:spacing w:after="0" w:line="240" w:lineRule="auto"/>
        <w:jc w:val="lowKashida"/>
        <w:rPr>
          <w:rFonts w:ascii="Simplified Arabic" w:eastAsia="Times New Roman" w:hAnsi="Simplified Arabic" w:cs="Simplified Arabic" w:hint="cs"/>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5. الجهات المستحدثة لقبول الشكوى أو الإخبار</w:t>
      </w:r>
    </w:p>
    <w:p w:rsidR="00466E95" w:rsidRPr="0007067E" w:rsidRDefault="00466E95" w:rsidP="00466E95">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      أولاً- دائرة المفتش العام في وزارة العدل</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بمقتضى المادة (</w:t>
      </w:r>
      <w:r w:rsidRPr="0007067E">
        <w:rPr>
          <w:rFonts w:ascii="Simplified Arabic" w:eastAsia="Times New Roman" w:hAnsi="Simplified Arabic" w:cs="Simplified Arabic" w:hint="cs"/>
          <w:color w:val="FF0000"/>
          <w:sz w:val="32"/>
          <w:szCs w:val="32"/>
          <w:rtl/>
          <w:lang w:bidi="ar-IQ"/>
        </w:rPr>
        <w:t>8/2</w:t>
      </w:r>
      <w:r w:rsidRPr="0007067E">
        <w:rPr>
          <w:rFonts w:ascii="Simplified Arabic" w:eastAsia="Times New Roman" w:hAnsi="Simplified Arabic" w:cs="Simplified Arabic" w:hint="cs"/>
          <w:sz w:val="32"/>
          <w:szCs w:val="32"/>
          <w:rtl/>
          <w:lang w:bidi="ar-IQ"/>
        </w:rPr>
        <w:t>) من قانون وزارة العدل رقم 18 لسنة 2008 أصبحت دائرة المفتش العام جهة قانونية مختصة بإجراء التحقيق في قضايا محددة وهي أعمال الغش والتبذير وإساءة استخدام السلطة ، ولها في سبيل ذلك تلقي الشكاوى وإجراء التحقيق في الشكاوى المقدمة إليها .</w:t>
      </w:r>
    </w:p>
    <w:p w:rsidR="00466E95" w:rsidRPr="0007067E" w:rsidRDefault="00466E95" w:rsidP="00466E95">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     ثانياً- المفوضية العراقية لهيئة النزاهة</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لــقد شاعت فــــي كثير مـــــن دوائر الدولـــة في الآونة الأخيرة جرائــــم تتعلق بالفســـاد الإداري بقصد الاستفادة الشخصية على حساب الدولة ، ولمعالجة هذه الظاهرة صدر الأمر رقم 55 لسنة 2004 بمقتضاه تم تشكيل مفوضية للتحقيق في تلك الجرائم وتتبع مرتكبيها . </w:t>
      </w:r>
    </w:p>
    <w:p w:rsidR="00466E95" w:rsidRPr="0007067E" w:rsidRDefault="00466E95" w:rsidP="00466E95">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حيث تتمتع هذه المفوضية بصلاحية التحقيق في قضايا الفساد الإداري أو المالي ، وعليها أن تعرض على قضاة التحقيق بواسطة محققيها تلك القضايا ، كما تتولى المفوضية تلقي الإخبارات الواردة من الأشخاص أو بواسطة ظرف مغلق .</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39A0"/>
    <w:multiLevelType w:val="hybridMultilevel"/>
    <w:tmpl w:val="4F608D0E"/>
    <w:lvl w:ilvl="0" w:tplc="E3E8EEB2">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AD61138"/>
    <w:multiLevelType w:val="hybridMultilevel"/>
    <w:tmpl w:val="87D227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A0572BD"/>
    <w:multiLevelType w:val="hybridMultilevel"/>
    <w:tmpl w:val="C100D3D6"/>
    <w:lvl w:ilvl="0" w:tplc="3A9CF23A">
      <w:start w:val="1"/>
      <w:numFmt w:val="decimal"/>
      <w:lvlText w:val="%1."/>
      <w:lvlJc w:val="left"/>
      <w:pPr>
        <w:tabs>
          <w:tab w:val="num" w:pos="786"/>
        </w:tabs>
        <w:ind w:left="786" w:hanging="360"/>
      </w:pPr>
      <w:rPr>
        <w:color w:val="FF0000"/>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95"/>
    <w:rsid w:val="00132BD7"/>
    <w:rsid w:val="00205195"/>
    <w:rsid w:val="00466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2018-04-10T08:24:00Z</dcterms:created>
  <dcterms:modified xsi:type="dcterms:W3CDTF">2018-04-10T08:24:00Z</dcterms:modified>
</cp:coreProperties>
</file>