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A4" w:rsidRPr="0007067E" w:rsidRDefault="008E2FA4" w:rsidP="008E2FA4">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السادسة عشر</w:t>
      </w:r>
    </w:p>
    <w:p w:rsidR="008E2FA4" w:rsidRPr="0007067E" w:rsidRDefault="008E2FA4" w:rsidP="008E2FA4">
      <w:pPr>
        <w:spacing w:after="0" w:line="240" w:lineRule="auto"/>
        <w:rPr>
          <w:rFonts w:ascii="Simplified Arabic" w:eastAsia="Times New Roman" w:hAnsi="Simplified Arabic" w:cs="Simplified Arabic"/>
          <w:b/>
          <w:bCs/>
          <w:color w:val="FF0000"/>
          <w:sz w:val="32"/>
          <w:szCs w:val="32"/>
          <w:rtl/>
          <w:lang w:bidi="ar-IQ"/>
        </w:rPr>
      </w:pPr>
      <w:r>
        <w:rPr>
          <w:rFonts w:ascii="Simplified Arabic" w:eastAsia="Times New Roman" w:hAnsi="Simplified Arabic" w:cs="Simplified Arabic" w:hint="cs"/>
          <w:b/>
          <w:bCs/>
          <w:sz w:val="32"/>
          <w:szCs w:val="32"/>
          <w:rtl/>
          <w:lang w:bidi="ar-IQ"/>
        </w:rPr>
        <w:t xml:space="preserve">                               </w:t>
      </w:r>
      <w:r w:rsidRPr="0007067E">
        <w:rPr>
          <w:rFonts w:ascii="Simplified Arabic" w:eastAsia="Times New Roman" w:hAnsi="Simplified Arabic" w:cs="Simplified Arabic" w:hint="cs"/>
          <w:b/>
          <w:bCs/>
          <w:sz w:val="32"/>
          <w:szCs w:val="32"/>
          <w:rtl/>
          <w:lang w:bidi="ar-IQ"/>
        </w:rPr>
        <w:t>الإخبار عن الجرائم</w:t>
      </w:r>
    </w:p>
    <w:p w:rsidR="008E2FA4" w:rsidRPr="0007067E" w:rsidRDefault="008E2FA4" w:rsidP="008E2FA4">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ماذا نعني</w:t>
      </w:r>
      <w:r w:rsidRPr="0007067E">
        <w:rPr>
          <w:rFonts w:ascii="Simplified Arabic" w:eastAsia="Times New Roman" w:hAnsi="Simplified Arabic" w:cs="DecoType Naskh"/>
          <w:b/>
          <w:bCs/>
          <w:color w:val="FF0000"/>
          <w:sz w:val="32"/>
          <w:szCs w:val="32"/>
          <w:rtl/>
          <w:lang w:bidi="ar-IQ"/>
        </w:rPr>
        <w:t xml:space="preserve"> </w:t>
      </w:r>
      <w:r w:rsidRPr="0007067E">
        <w:rPr>
          <w:rFonts w:ascii="Simplified Arabic" w:eastAsia="Times New Roman" w:hAnsi="Simplified Arabic" w:cs="DecoType Naskh" w:hint="cs"/>
          <w:b/>
          <w:bCs/>
          <w:color w:val="FF0000"/>
          <w:sz w:val="32"/>
          <w:szCs w:val="32"/>
          <w:rtl/>
          <w:lang w:bidi="ar-IQ"/>
        </w:rPr>
        <w:t>ب</w:t>
      </w:r>
      <w:r w:rsidRPr="0007067E">
        <w:rPr>
          <w:rFonts w:ascii="Simplified Arabic" w:eastAsia="Times New Roman" w:hAnsi="Simplified Arabic" w:cs="DecoType Naskh"/>
          <w:b/>
          <w:bCs/>
          <w:color w:val="FF0000"/>
          <w:sz w:val="32"/>
          <w:szCs w:val="32"/>
          <w:rtl/>
          <w:lang w:bidi="ar-IQ"/>
        </w:rPr>
        <w:t>الإخبار</w:t>
      </w:r>
      <w:r w:rsidRPr="0007067E">
        <w:rPr>
          <w:rFonts w:ascii="Simplified Arabic" w:eastAsia="Times New Roman" w:hAnsi="Simplified Arabic" w:cs="DecoType Naskh" w:hint="cs"/>
          <w:b/>
          <w:bCs/>
          <w:color w:val="FF0000"/>
          <w:sz w:val="32"/>
          <w:szCs w:val="32"/>
          <w:rtl/>
          <w:lang w:bidi="ar-IQ"/>
        </w:rPr>
        <w:t>؟</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 xml:space="preserve">هو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بلاغ السلطات المختصة عن وقوع جريمة سواء كانت الجريمة واقعة على شخص المخبر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ماله أو شرفه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على شخص الغير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ماله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شرفه وقد تكون الدولة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مصالحها هي محل الاعتداء</w:t>
      </w:r>
      <w:r w:rsidRPr="0007067E">
        <w:rPr>
          <w:rFonts w:ascii="Simplified Arabic" w:eastAsia="Times New Roman" w:hAnsi="Simplified Arabic" w:cs="Simplified Arabic" w:hint="cs"/>
          <w:sz w:val="32"/>
          <w:szCs w:val="32"/>
          <w:rtl/>
          <w:lang w:bidi="ar-IQ"/>
        </w:rPr>
        <w:t xml:space="preserve"> ، </w:t>
      </w:r>
      <w:r w:rsidRPr="0007067E">
        <w:rPr>
          <w:rFonts w:ascii="Simplified Arabic" w:eastAsia="Times New Roman" w:hAnsi="Simplified Arabic" w:cs="Simplified Arabic"/>
          <w:sz w:val="32"/>
          <w:szCs w:val="32"/>
          <w:rtl/>
          <w:lang w:bidi="ar-IQ"/>
        </w:rPr>
        <w:t>وقد يكون الإخبار تحريريا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شفويا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وعندما يقع الإخبار صحيحا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على السلطة المختصة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تتخذ الإجراءات اللازمة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كان الإخبار عن جريمة تحرك فيها </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لدعوى بلا شكوى من المجنى عليه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8E2FA4" w:rsidRPr="0007067E" w:rsidRDefault="008E2FA4" w:rsidP="008E2FA4">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من هي </w:t>
      </w:r>
      <w:r w:rsidRPr="0007067E">
        <w:rPr>
          <w:rFonts w:ascii="Simplified Arabic" w:eastAsia="Times New Roman" w:hAnsi="Simplified Arabic" w:cs="DecoType Naskh"/>
          <w:b/>
          <w:bCs/>
          <w:color w:val="FF0000"/>
          <w:sz w:val="32"/>
          <w:szCs w:val="32"/>
          <w:rtl/>
          <w:lang w:bidi="ar-IQ"/>
        </w:rPr>
        <w:t xml:space="preserve">الجهة التي يقدم </w:t>
      </w:r>
      <w:r w:rsidRPr="0007067E">
        <w:rPr>
          <w:rFonts w:ascii="Simplified Arabic" w:eastAsia="Times New Roman" w:hAnsi="Simplified Arabic" w:cs="DecoType Naskh" w:hint="cs"/>
          <w:b/>
          <w:bCs/>
          <w:color w:val="FF0000"/>
          <w:sz w:val="32"/>
          <w:szCs w:val="32"/>
          <w:rtl/>
          <w:lang w:bidi="ar-IQ"/>
        </w:rPr>
        <w:t>إ</w:t>
      </w:r>
      <w:r w:rsidRPr="0007067E">
        <w:rPr>
          <w:rFonts w:ascii="Simplified Arabic" w:eastAsia="Times New Roman" w:hAnsi="Simplified Arabic" w:cs="DecoType Naskh"/>
          <w:b/>
          <w:bCs/>
          <w:color w:val="FF0000"/>
          <w:sz w:val="32"/>
          <w:szCs w:val="32"/>
          <w:rtl/>
          <w:lang w:bidi="ar-IQ"/>
        </w:rPr>
        <w:t>ليها الإخبار</w:t>
      </w:r>
      <w:r w:rsidRPr="0007067E">
        <w:rPr>
          <w:rFonts w:ascii="Simplified Arabic" w:eastAsia="Times New Roman" w:hAnsi="Simplified Arabic" w:cs="DecoType Naskh" w:hint="cs"/>
          <w:b/>
          <w:bCs/>
          <w:color w:val="FF0000"/>
          <w:sz w:val="32"/>
          <w:szCs w:val="32"/>
          <w:rtl/>
          <w:lang w:bidi="ar-IQ"/>
        </w:rPr>
        <w:t xml:space="preserve">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 xml:space="preserve">هي قاضي التحقيق أو المحقق أو الادعاء العام أو </w:t>
      </w:r>
      <w:r w:rsidRPr="0007067E">
        <w:rPr>
          <w:rFonts w:ascii="Simplified Arabic" w:eastAsia="Times New Roman" w:hAnsi="Simplified Arabic" w:cs="Simplified Arabic" w:hint="cs"/>
          <w:sz w:val="32"/>
          <w:szCs w:val="32"/>
          <w:rtl/>
          <w:lang w:bidi="ar-IQ"/>
        </w:rPr>
        <w:t xml:space="preserve">أي مسؤول في </w:t>
      </w:r>
      <w:r w:rsidRPr="0007067E">
        <w:rPr>
          <w:rFonts w:ascii="Simplified Arabic" w:eastAsia="Times New Roman" w:hAnsi="Simplified Arabic" w:cs="Simplified Arabic"/>
          <w:sz w:val="32"/>
          <w:szCs w:val="32"/>
          <w:rtl/>
          <w:lang w:bidi="ar-IQ"/>
        </w:rPr>
        <w:t xml:space="preserve">مركز الشرطة وكذلك مديرية الجرائم الكبرى المرتبطة بوزارة الداخلية </w:t>
      </w:r>
      <w:r w:rsidRPr="0007067E">
        <w:rPr>
          <w:rFonts w:ascii="Simplified Arabic" w:eastAsia="Times New Roman" w:hAnsi="Simplified Arabic" w:cs="Simplified Arabic" w:hint="cs"/>
          <w:sz w:val="32"/>
          <w:szCs w:val="32"/>
          <w:rtl/>
          <w:lang w:bidi="ar-IQ"/>
        </w:rPr>
        <w:t>.</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 xml:space="preserve">عليه </w:t>
      </w:r>
      <w:r w:rsidRPr="0007067E">
        <w:rPr>
          <w:rFonts w:ascii="Simplified Arabic" w:eastAsia="Times New Roman" w:hAnsi="Simplified Arabic" w:cs="Simplified Arabic" w:hint="cs"/>
          <w:sz w:val="32"/>
          <w:szCs w:val="32"/>
          <w:rtl/>
          <w:lang w:bidi="ar-IQ"/>
        </w:rPr>
        <w:t>فإ</w:t>
      </w:r>
      <w:r w:rsidRPr="0007067E">
        <w:rPr>
          <w:rFonts w:ascii="Simplified Arabic" w:eastAsia="Times New Roman" w:hAnsi="Simplified Arabic" w:cs="Simplified Arabic"/>
          <w:sz w:val="32"/>
          <w:szCs w:val="32"/>
          <w:rtl/>
          <w:lang w:bidi="ar-IQ"/>
        </w:rPr>
        <w:t xml:space="preserve">ن الإخبار يتم إلى أي من هؤلاء في مكان وقوع الجريمة ويستطيع كذلك تقديم الإخبار في محل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قامة الجاني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كان معروفا لدى المخبر أو يقع الإخبار في أي مكان يستطيع فيه المخبر التوجه إلى مركز الشرطة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8E2FA4" w:rsidRPr="0007067E" w:rsidRDefault="008E2FA4" w:rsidP="008E2FA4">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عليه </w:t>
      </w:r>
      <w:r w:rsidRPr="0007067E">
        <w:rPr>
          <w:rFonts w:ascii="Simplified Arabic" w:eastAsia="Times New Roman" w:hAnsi="Simplified Arabic" w:cs="Simplified Arabic"/>
          <w:sz w:val="32"/>
          <w:szCs w:val="32"/>
          <w:rtl/>
          <w:lang w:bidi="ar-IQ"/>
        </w:rPr>
        <w:t xml:space="preserve">يستطيع المخبر </w:t>
      </w:r>
      <w:r w:rsidRPr="0007067E">
        <w:rPr>
          <w:rFonts w:ascii="Simplified Arabic" w:eastAsia="Times New Roman" w:hAnsi="Simplified Arabic" w:cs="Simplified Arabic" w:hint="cs"/>
          <w:sz w:val="32"/>
          <w:szCs w:val="32"/>
          <w:rtl/>
          <w:lang w:bidi="ar-IQ"/>
        </w:rPr>
        <w:t>ب</w:t>
      </w:r>
      <w:r w:rsidRPr="0007067E">
        <w:rPr>
          <w:rFonts w:ascii="Simplified Arabic" w:eastAsia="Times New Roman" w:hAnsi="Simplified Arabic" w:cs="Simplified Arabic"/>
          <w:sz w:val="32"/>
          <w:szCs w:val="32"/>
          <w:rtl/>
          <w:lang w:bidi="ar-IQ"/>
        </w:rPr>
        <w:t>حسب المادة (</w:t>
      </w:r>
      <w:r w:rsidRPr="0007067E">
        <w:rPr>
          <w:rFonts w:ascii="Simplified Arabic" w:eastAsia="Times New Roman" w:hAnsi="Simplified Arabic" w:cs="Simplified Arabic"/>
          <w:color w:val="FF0000"/>
          <w:sz w:val="32"/>
          <w:szCs w:val="32"/>
          <w:rtl/>
          <w:lang w:bidi="ar-IQ"/>
        </w:rPr>
        <w:t>47</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من قانون أصول المحاكمات الجزائية </w:t>
      </w:r>
      <w:r w:rsidRPr="0007067E">
        <w:rPr>
          <w:rFonts w:ascii="Simplified Arabic" w:eastAsia="Times New Roman" w:hAnsi="Simplified Arabic" w:cs="Simplified Arabic"/>
          <w:sz w:val="32"/>
          <w:szCs w:val="32"/>
          <w:rtl/>
          <w:lang w:bidi="ar-IQ"/>
        </w:rPr>
        <w:t>مبا</w:t>
      </w:r>
      <w:r w:rsidRPr="0007067E">
        <w:rPr>
          <w:rFonts w:ascii="Simplified Arabic" w:eastAsia="Times New Roman" w:hAnsi="Simplified Arabic" w:cs="Simplified Arabic" w:hint="cs"/>
          <w:sz w:val="32"/>
          <w:szCs w:val="32"/>
          <w:rtl/>
          <w:lang w:bidi="ar-IQ"/>
        </w:rPr>
        <w:t>ش</w:t>
      </w:r>
      <w:r w:rsidRPr="0007067E">
        <w:rPr>
          <w:rFonts w:ascii="Simplified Arabic" w:eastAsia="Times New Roman" w:hAnsi="Simplified Arabic" w:cs="Simplified Arabic"/>
          <w:sz w:val="32"/>
          <w:szCs w:val="32"/>
          <w:rtl/>
          <w:lang w:bidi="ar-IQ"/>
        </w:rPr>
        <w:t xml:space="preserve">رة </w:t>
      </w:r>
      <w:r w:rsidRPr="0007067E">
        <w:rPr>
          <w:rFonts w:ascii="Simplified Arabic" w:eastAsia="Times New Roman" w:hAnsi="Simplified Arabic" w:cs="Simplified Arabic" w:hint="cs"/>
          <w:sz w:val="32"/>
          <w:szCs w:val="32"/>
          <w:rtl/>
          <w:lang w:bidi="ar-IQ"/>
        </w:rPr>
        <w:t>ذ</w:t>
      </w:r>
      <w:r w:rsidRPr="0007067E">
        <w:rPr>
          <w:rFonts w:ascii="Simplified Arabic" w:eastAsia="Times New Roman" w:hAnsi="Simplified Arabic" w:cs="Simplified Arabic"/>
          <w:sz w:val="32"/>
          <w:szCs w:val="32"/>
          <w:rtl/>
          <w:lang w:bidi="ar-IQ"/>
        </w:rPr>
        <w:t xml:space="preserve">لك في أي جهة وعلى هذه الجهة </w:t>
      </w:r>
      <w:r w:rsidRPr="0007067E">
        <w:rPr>
          <w:rFonts w:ascii="Simplified Arabic" w:eastAsia="Times New Roman" w:hAnsi="Simplified Arabic" w:cs="Simplified Arabic" w:hint="cs"/>
          <w:sz w:val="32"/>
          <w:szCs w:val="32"/>
          <w:rtl/>
          <w:lang w:bidi="ar-IQ"/>
        </w:rPr>
        <w:t>الاتصال</w:t>
      </w:r>
      <w:r w:rsidRPr="0007067E">
        <w:rPr>
          <w:rFonts w:ascii="Simplified Arabic" w:eastAsia="Times New Roman" w:hAnsi="Simplified Arabic" w:cs="Simplified Arabic"/>
          <w:sz w:val="32"/>
          <w:szCs w:val="32"/>
          <w:rtl/>
          <w:lang w:bidi="ar-IQ"/>
        </w:rPr>
        <w:t xml:space="preserve"> بالجهات المختصة في التحقيق بالحادث بعد تزويدها باسم المخبر و</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سم الفاعل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 كان معروفا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والمجنى عليه وتفاصيل الجريمة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وعلى الجهة التي وصل اليها الإخبار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تحتفظ باسم المخبر في سجل خاص وهذا ما يسمى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b/>
          <w:bCs/>
          <w:color w:val="FF0000"/>
          <w:sz w:val="32"/>
          <w:szCs w:val="32"/>
          <w:rtl/>
          <w:lang w:bidi="ar-IQ"/>
        </w:rPr>
        <w:t>بالمخبر السري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ويحتفظ بسجل الإخبار لدى قاضي التحقيق</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8E2FA4" w:rsidRPr="0007067E" w:rsidRDefault="008E2FA4" w:rsidP="008E2FA4">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w:t>
      </w:r>
      <w:r w:rsidRPr="0007067E">
        <w:rPr>
          <w:rFonts w:ascii="Simplified Arabic" w:eastAsia="Times New Roman" w:hAnsi="Simplified Arabic" w:cs="DecoType Naskh"/>
          <w:b/>
          <w:bCs/>
          <w:color w:val="FF0000"/>
          <w:sz w:val="32"/>
          <w:szCs w:val="32"/>
          <w:rtl/>
          <w:lang w:bidi="ar-IQ"/>
        </w:rPr>
        <w:t>من هم الأشخاص الذين يتولون الإخبار عن الجرائم المرتكبة</w:t>
      </w:r>
      <w:r w:rsidRPr="0007067E">
        <w:rPr>
          <w:rFonts w:ascii="Simplified Arabic" w:eastAsia="Times New Roman" w:hAnsi="Simplified Arabic" w:cs="DecoType Naskh" w:hint="cs"/>
          <w:b/>
          <w:bCs/>
          <w:color w:val="FF0000"/>
          <w:sz w:val="32"/>
          <w:szCs w:val="32"/>
          <w:rtl/>
          <w:lang w:bidi="ar-IQ"/>
        </w:rPr>
        <w:t xml:space="preserve"> ، وما مدى مسؤولياتهم في حالة عدم الإخبار ؟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8E2FA4" w:rsidRPr="0007067E" w:rsidRDefault="008E2FA4" w:rsidP="008E2FA4">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lastRenderedPageBreak/>
        <w:t xml:space="preserve">     حددت المادتين (</w:t>
      </w:r>
      <w:r w:rsidRPr="0007067E">
        <w:rPr>
          <w:rFonts w:ascii="Simplified Arabic" w:eastAsia="Times New Roman" w:hAnsi="Simplified Arabic" w:cs="Simplified Arabic" w:hint="cs"/>
          <w:color w:val="FF0000"/>
          <w:sz w:val="32"/>
          <w:szCs w:val="32"/>
          <w:rtl/>
          <w:lang w:bidi="ar-IQ"/>
        </w:rPr>
        <w:t>47</w:t>
      </w:r>
      <w:r w:rsidRPr="0007067E">
        <w:rPr>
          <w:rFonts w:ascii="Simplified Arabic" w:eastAsia="Times New Roman" w:hAnsi="Simplified Arabic" w:cs="Simplified Arabic" w:hint="cs"/>
          <w:sz w:val="32"/>
          <w:szCs w:val="32"/>
          <w:rtl/>
          <w:lang w:bidi="ar-IQ"/>
        </w:rPr>
        <w:t xml:space="preserve"> و</w:t>
      </w:r>
      <w:r w:rsidRPr="0007067E">
        <w:rPr>
          <w:rFonts w:ascii="Simplified Arabic" w:eastAsia="Times New Roman" w:hAnsi="Simplified Arabic" w:cs="Simplified Arabic" w:hint="cs"/>
          <w:color w:val="FF0000"/>
          <w:sz w:val="32"/>
          <w:szCs w:val="32"/>
          <w:rtl/>
          <w:lang w:bidi="ar-IQ"/>
        </w:rPr>
        <w:t>48</w:t>
      </w:r>
      <w:r w:rsidRPr="0007067E">
        <w:rPr>
          <w:rFonts w:ascii="Simplified Arabic" w:eastAsia="Times New Roman" w:hAnsi="Simplified Arabic" w:cs="Simplified Arabic" w:hint="cs"/>
          <w:sz w:val="32"/>
          <w:szCs w:val="32"/>
          <w:rtl/>
          <w:lang w:bidi="ar-IQ"/>
        </w:rPr>
        <w:t xml:space="preserve">) من قانون أصول المحاكمات الجزائية هؤلاء الأشخاص وهم: </w:t>
      </w:r>
    </w:p>
    <w:p w:rsidR="008E2FA4" w:rsidRPr="0007067E" w:rsidRDefault="008E2FA4" w:rsidP="008E2FA4">
      <w:pPr>
        <w:numPr>
          <w:ilvl w:val="0"/>
          <w:numId w:val="1"/>
        </w:numPr>
        <w:spacing w:after="0" w:line="240" w:lineRule="auto"/>
        <w:jc w:val="lowKashida"/>
        <w:rPr>
          <w:rFonts w:ascii="Simplified Arabic" w:eastAsia="Times New Roman" w:hAnsi="Simplified Arabic" w:cs="Simplified Arabic" w:hint="cs"/>
          <w:sz w:val="32"/>
          <w:szCs w:val="32"/>
          <w:lang w:bidi="ar-IQ"/>
        </w:rPr>
      </w:pPr>
      <w:r w:rsidRPr="0007067E">
        <w:rPr>
          <w:rFonts w:ascii="Simplified Arabic" w:eastAsia="Times New Roman" w:hAnsi="Simplified Arabic" w:cs="Simplified Arabic"/>
          <w:sz w:val="32"/>
          <w:szCs w:val="32"/>
          <w:rtl/>
          <w:lang w:bidi="ar-IQ"/>
        </w:rPr>
        <w:t>كل من وقعت عليه الجريمة</w:t>
      </w:r>
      <w:r w:rsidRPr="0007067E">
        <w:rPr>
          <w:rFonts w:ascii="Simplified Arabic" w:eastAsia="Times New Roman" w:hAnsi="Simplified Arabic" w:cs="Simplified Arabic" w:hint="cs"/>
          <w:sz w:val="32"/>
          <w:szCs w:val="32"/>
          <w:rtl/>
          <w:lang w:bidi="ar-IQ"/>
        </w:rPr>
        <w:t xml:space="preserve"> .</w:t>
      </w:r>
    </w:p>
    <w:p w:rsidR="008E2FA4" w:rsidRPr="0007067E" w:rsidRDefault="008E2FA4" w:rsidP="008E2FA4">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كل من له علم بوقوع الجريمة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موت مشتبه به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8E2FA4" w:rsidRPr="0007067E" w:rsidRDefault="008E2FA4" w:rsidP="008E2FA4">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كل مكلف بخدمة عامة علم بوقوع الجريمة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ثناء </w:t>
      </w:r>
      <w:r w:rsidRPr="0007067E">
        <w:rPr>
          <w:rFonts w:ascii="Simplified Arabic" w:eastAsia="Times New Roman" w:hAnsi="Simplified Arabic" w:cs="Simplified Arabic" w:hint="cs"/>
          <w:sz w:val="32"/>
          <w:szCs w:val="32"/>
          <w:rtl/>
          <w:lang w:bidi="ar-IQ"/>
        </w:rPr>
        <w:t>تأديته</w:t>
      </w:r>
      <w:r w:rsidRPr="0007067E">
        <w:rPr>
          <w:rFonts w:ascii="Simplified Arabic" w:eastAsia="Times New Roman" w:hAnsi="Simplified Arabic" w:cs="Simplified Arabic"/>
          <w:sz w:val="32"/>
          <w:szCs w:val="32"/>
          <w:rtl/>
          <w:lang w:bidi="ar-IQ"/>
        </w:rPr>
        <w:t xml:space="preserve"> عمله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بسبب </w:t>
      </w:r>
      <w:r w:rsidRPr="0007067E">
        <w:rPr>
          <w:rFonts w:ascii="Simplified Arabic" w:eastAsia="Times New Roman" w:hAnsi="Simplified Arabic" w:cs="Simplified Arabic" w:hint="cs"/>
          <w:sz w:val="32"/>
          <w:szCs w:val="32"/>
          <w:rtl/>
          <w:lang w:bidi="ar-IQ"/>
        </w:rPr>
        <w:t>تأديته</w:t>
      </w:r>
      <w:r w:rsidRPr="0007067E">
        <w:rPr>
          <w:rFonts w:ascii="Simplified Arabic" w:eastAsia="Times New Roman" w:hAnsi="Simplified Arabic" w:cs="Simplified Arabic"/>
          <w:sz w:val="32"/>
          <w:szCs w:val="32"/>
          <w:rtl/>
          <w:lang w:bidi="ar-IQ"/>
        </w:rPr>
        <w:t xml:space="preserve"> له أو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شتبه في وقوع جريمة تحرك الدعوى فيها بلا شكوى</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8E2FA4" w:rsidRPr="0007067E" w:rsidRDefault="008E2FA4" w:rsidP="008E2FA4">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كل من قدم مساعدة بحكم مهنته الطبية في حالة يشتبه معها بوقوع جريمة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8E2FA4" w:rsidRPr="0007067E" w:rsidRDefault="008E2FA4" w:rsidP="008E2FA4">
      <w:pPr>
        <w:numPr>
          <w:ilvl w:val="0"/>
          <w:numId w:val="1"/>
        </w:num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كل شخص كان حاضرا ارتكاب جناية</w:t>
      </w:r>
      <w:r w:rsidRPr="0007067E">
        <w:rPr>
          <w:rFonts w:ascii="Simplified Arabic" w:eastAsia="Times New Roman" w:hAnsi="Simplified Arabic" w:cs="Simplified Arabic" w:hint="cs"/>
          <w:sz w:val="32"/>
          <w:szCs w:val="32"/>
          <w:rtl/>
          <w:lang w:bidi="ar-IQ"/>
        </w:rPr>
        <w:t xml:space="preserve"> ( </w:t>
      </w:r>
      <w:r w:rsidRPr="0007067E">
        <w:rPr>
          <w:rFonts w:ascii="Simplified Arabic" w:eastAsia="Times New Roman" w:hAnsi="Simplified Arabic" w:cs="Simplified Arabic" w:hint="cs"/>
          <w:b/>
          <w:bCs/>
          <w:color w:val="FF0000"/>
          <w:sz w:val="32"/>
          <w:szCs w:val="32"/>
          <w:rtl/>
          <w:lang w:bidi="ar-IQ"/>
        </w:rPr>
        <w:t>الجريمة المشهودة</w:t>
      </w:r>
      <w:r w:rsidRPr="0007067E">
        <w:rPr>
          <w:rFonts w:ascii="Simplified Arabic" w:eastAsia="Times New Roman" w:hAnsi="Simplified Arabic" w:cs="Simplified Arabic" w:hint="cs"/>
          <w:sz w:val="32"/>
          <w:szCs w:val="32"/>
          <w:rtl/>
          <w:lang w:bidi="ar-IQ"/>
        </w:rPr>
        <w:t xml:space="preserve"> ) </w:t>
      </w:r>
      <w:r w:rsidRPr="0007067E">
        <w:rPr>
          <w:rFonts w:ascii="Simplified Arabic" w:eastAsia="Times New Roman" w:hAnsi="Simplified Arabic" w:cs="Simplified Arabic"/>
          <w:sz w:val="32"/>
          <w:szCs w:val="32"/>
          <w:rtl/>
          <w:lang w:bidi="ar-IQ"/>
        </w:rPr>
        <w:t>.</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والملاحظ إن هؤلاء مسؤولياتهم غير متساوية في حالة إحجامهم ( الامتناع ) عن تقديم الإخبار عن الجريمة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color w:val="FF0000"/>
          <w:sz w:val="32"/>
          <w:szCs w:val="32"/>
          <w:rtl/>
          <w:lang w:bidi="ar-IQ"/>
        </w:rPr>
        <w:t>الأول</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b/>
          <w:bCs/>
          <w:sz w:val="32"/>
          <w:szCs w:val="32"/>
          <w:rtl/>
          <w:lang w:bidi="ar-IQ"/>
        </w:rPr>
        <w:t>الإخبار جوازي بالنسبة له</w:t>
      </w:r>
      <w:r w:rsidRPr="0007067E">
        <w:rPr>
          <w:rFonts w:ascii="Simplified Arabic" w:eastAsia="Times New Roman" w:hAnsi="Simplified Arabic" w:cs="Simplified Arabic" w:hint="cs"/>
          <w:sz w:val="32"/>
          <w:szCs w:val="32"/>
          <w:rtl/>
          <w:lang w:bidi="ar-IQ"/>
        </w:rPr>
        <w:t xml:space="preserve"> ، وذلك لخشيته من بطش الجاني وتأثيره على عمله أو لعدم استطاعته البقاء في منطقة سكناه خوفا من الجاني أو أهله أو أقربائه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color w:val="FF0000"/>
          <w:sz w:val="32"/>
          <w:szCs w:val="32"/>
          <w:rtl/>
          <w:lang w:bidi="ar-IQ"/>
        </w:rPr>
        <w:t>الثاني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b/>
          <w:bCs/>
          <w:sz w:val="32"/>
          <w:szCs w:val="32"/>
          <w:rtl/>
          <w:lang w:bidi="ar-IQ"/>
        </w:rPr>
        <w:t>الإخبار جوازي بالنسبة له</w:t>
      </w:r>
      <w:r w:rsidRPr="0007067E">
        <w:rPr>
          <w:rFonts w:ascii="Simplified Arabic" w:eastAsia="Times New Roman" w:hAnsi="Simplified Arabic" w:cs="Simplified Arabic" w:hint="cs"/>
          <w:sz w:val="32"/>
          <w:szCs w:val="32"/>
          <w:rtl/>
          <w:lang w:bidi="ar-IQ"/>
        </w:rPr>
        <w:t xml:space="preserve"> ، وذلك لصعوبة إثبات كونه يعلم بوقوع الجريمة أو بالموت المشتبه ، فقد يدعي بانه لا يعلم أو يدعي بان السلطات المختصة لها علم بالحادث أو كان الأولى بأقرباء المجنى عليه الإخبار عن الحادث .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color w:val="FF0000"/>
          <w:sz w:val="32"/>
          <w:szCs w:val="32"/>
          <w:rtl/>
          <w:lang w:bidi="ar-IQ"/>
        </w:rPr>
        <w:t>الثالث</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b/>
          <w:bCs/>
          <w:sz w:val="32"/>
          <w:szCs w:val="32"/>
          <w:rtl/>
          <w:lang w:bidi="ar-IQ"/>
        </w:rPr>
        <w:t>الإخبار وجوبي بالنسبة له</w:t>
      </w:r>
      <w:r w:rsidRPr="0007067E">
        <w:rPr>
          <w:rFonts w:ascii="Simplified Arabic" w:eastAsia="Times New Roman" w:hAnsi="Simplified Arabic" w:cs="Simplified Arabic" w:hint="cs"/>
          <w:sz w:val="32"/>
          <w:szCs w:val="32"/>
          <w:rtl/>
          <w:lang w:bidi="ar-IQ"/>
        </w:rPr>
        <w:t xml:space="preserve"> ، كالطبيب والصيدلي والممرض والقابلة المأذونة فهؤلاء ملزمون بالإخبار عن وقوع جريمة أو يشتبه بوقوعها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color w:val="FF0000"/>
          <w:sz w:val="32"/>
          <w:szCs w:val="32"/>
          <w:rtl/>
          <w:lang w:bidi="ar-IQ"/>
        </w:rPr>
        <w:t>الرابع</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b/>
          <w:bCs/>
          <w:sz w:val="32"/>
          <w:szCs w:val="32"/>
          <w:rtl/>
          <w:lang w:bidi="ar-IQ"/>
        </w:rPr>
        <w:t>الإخبار وجوبي بالنسبة له</w:t>
      </w:r>
      <w:r w:rsidRPr="0007067E">
        <w:rPr>
          <w:rFonts w:ascii="Simplified Arabic" w:eastAsia="Times New Roman" w:hAnsi="Simplified Arabic" w:cs="Simplified Arabic" w:hint="cs"/>
          <w:sz w:val="32"/>
          <w:szCs w:val="32"/>
          <w:rtl/>
          <w:lang w:bidi="ar-IQ"/>
        </w:rPr>
        <w:t xml:space="preserve"> ، ذلك لأنه في كثير من الأحيان يلجأ المصاب في جريمة ما الى أحد الأطباء لإجراء عملية مثلاً لإخراج رصاصة أصيب بها أو معالجة الجرح الذي أصيب به أو الحصول على الدواء للعلاج رغم أن المهنة تقضي عليهم عدم إفشاء أسرار مرضاهم في الحالات العادية عند عدم اشتباههم في وقوع جريمة .</w:t>
      </w:r>
    </w:p>
    <w:p w:rsidR="008E2FA4" w:rsidRPr="0007067E" w:rsidRDefault="008E2FA4" w:rsidP="008E2FA4">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color w:val="FF0000"/>
          <w:sz w:val="32"/>
          <w:szCs w:val="32"/>
          <w:rtl/>
          <w:lang w:bidi="ar-IQ"/>
        </w:rPr>
        <w:t>الخامس</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b/>
          <w:bCs/>
          <w:sz w:val="32"/>
          <w:szCs w:val="32"/>
          <w:rtl/>
          <w:lang w:bidi="ar-IQ"/>
        </w:rPr>
        <w:t>الإخبار وجوبي بالنسبة له</w:t>
      </w:r>
      <w:r w:rsidRPr="0007067E">
        <w:rPr>
          <w:rFonts w:ascii="Simplified Arabic" w:eastAsia="Times New Roman" w:hAnsi="Simplified Arabic" w:cs="Simplified Arabic" w:hint="cs"/>
          <w:sz w:val="32"/>
          <w:szCs w:val="32"/>
          <w:rtl/>
          <w:lang w:bidi="ar-IQ"/>
        </w:rPr>
        <w:t xml:space="preserve"> ، كما هو الحال في الجريمة المشهودة ، حيث يلزم بإخبار السلطات المختصة وإلا عرض نفسه للمساءلة القانونية أيا</w:t>
      </w:r>
      <w:r w:rsidRPr="0007067E">
        <w:rPr>
          <w:rFonts w:ascii="Simplified Arabic" w:eastAsia="Times New Roman" w:hAnsi="Simplified Arabic" w:cs="Simplified Arabic"/>
          <w:sz w:val="32"/>
          <w:szCs w:val="32"/>
          <w:rtl/>
          <w:lang w:bidi="ar-IQ"/>
        </w:rPr>
        <w:t xml:space="preserve"> كانت صورة المشاهدة حقيقية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 </w:t>
      </w:r>
      <w:r w:rsidRPr="0007067E">
        <w:rPr>
          <w:rFonts w:ascii="Simplified Arabic" w:eastAsia="Times New Roman" w:hAnsi="Simplified Arabic" w:cs="Simplified Arabic" w:hint="cs"/>
          <w:sz w:val="32"/>
          <w:szCs w:val="32"/>
          <w:rtl/>
          <w:lang w:bidi="ar-IQ"/>
        </w:rPr>
        <w:t>اعتبارية ، وكذلك كل من كان ملزماً قانوناً بإخبار الجهات المختصة متى كانت الجريمة تحرك الدعوى الجزائية فيها بلا شكوى .</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60991"/>
    <w:multiLevelType w:val="hybridMultilevel"/>
    <w:tmpl w:val="1700BD1A"/>
    <w:lvl w:ilvl="0" w:tplc="3766A812">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A4"/>
    <w:rsid w:val="00132BD7"/>
    <w:rsid w:val="00205195"/>
    <w:rsid w:val="008E2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A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A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2018-04-10T08:37:00Z</dcterms:created>
  <dcterms:modified xsi:type="dcterms:W3CDTF">2018-04-10T08:37:00Z</dcterms:modified>
</cp:coreProperties>
</file>